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06" w:rsidRDefault="00A37606" w:rsidP="00CF51A7">
      <w:pPr>
        <w:spacing w:line="480" w:lineRule="auto"/>
        <w:rPr>
          <w:b/>
        </w:rPr>
      </w:pPr>
    </w:p>
    <w:p w:rsidR="00CF51A7" w:rsidRDefault="00CF51A7" w:rsidP="00CF51A7">
      <w:pPr>
        <w:spacing w:line="480" w:lineRule="auto"/>
      </w:pPr>
      <w:r w:rsidRPr="00CF51A7">
        <w:rPr>
          <w:b/>
        </w:rPr>
        <w:t xml:space="preserve">Evidence-Based Advertising </w:t>
      </w:r>
      <w:r w:rsidR="00953DB8">
        <w:rPr>
          <w:b/>
        </w:rPr>
        <w:t>Using</w:t>
      </w:r>
      <w:r w:rsidRPr="00CF51A7">
        <w:rPr>
          <w:b/>
        </w:rPr>
        <w:t xml:space="preserve"> Persuasion Principles</w:t>
      </w:r>
      <w:r w:rsidR="00D312EC">
        <w:rPr>
          <w:b/>
        </w:rPr>
        <w:t>: Predictive Validity and Proof of Concept</w:t>
      </w:r>
    </w:p>
    <w:p w:rsidR="00CF51A7" w:rsidRPr="00CF51A7" w:rsidRDefault="00CF51A7" w:rsidP="00CF51A7">
      <w:pPr>
        <w:spacing w:line="480" w:lineRule="auto"/>
        <w:rPr>
          <w:lang w:val="en-GB"/>
        </w:rPr>
      </w:pPr>
    </w:p>
    <w:p w:rsidR="00CF51A7" w:rsidRPr="00CF51A7" w:rsidRDefault="00CF51A7" w:rsidP="00CF51A7">
      <w:pPr>
        <w:spacing w:line="480" w:lineRule="auto"/>
        <w:rPr>
          <w:b/>
          <w:lang w:val="en-GB"/>
        </w:rPr>
      </w:pPr>
      <w:r w:rsidRPr="00CF51A7">
        <w:rPr>
          <w:b/>
          <w:lang w:val="en-GB"/>
        </w:rPr>
        <w:t xml:space="preserve">Author Details </w:t>
      </w:r>
    </w:p>
    <w:p w:rsidR="00CF51A7" w:rsidRPr="00CF51A7" w:rsidRDefault="00CF51A7" w:rsidP="00CF51A7">
      <w:pPr>
        <w:spacing w:line="480" w:lineRule="auto"/>
        <w:rPr>
          <w:lang w:val="en-GB"/>
        </w:rPr>
      </w:pPr>
      <w:r w:rsidRPr="00CF51A7">
        <w:rPr>
          <w:lang w:val="en-GB"/>
        </w:rPr>
        <w:t>Daniel J. O’Keefe</w:t>
      </w:r>
      <w:r>
        <w:rPr>
          <w:lang w:val="en-GB"/>
        </w:rPr>
        <w:t xml:space="preserve">, </w:t>
      </w:r>
      <w:r w:rsidRPr="00CF51A7">
        <w:rPr>
          <w:lang w:val="en-GB"/>
        </w:rPr>
        <w:t>Department of Communication Studies</w:t>
      </w:r>
      <w:r>
        <w:rPr>
          <w:lang w:val="en-GB"/>
        </w:rPr>
        <w:t xml:space="preserve">, </w:t>
      </w:r>
      <w:r w:rsidRPr="00CF51A7">
        <w:rPr>
          <w:lang w:val="en-GB"/>
        </w:rPr>
        <w:t>Northwestern University</w:t>
      </w:r>
      <w:r>
        <w:rPr>
          <w:lang w:val="en-GB"/>
        </w:rPr>
        <w:t xml:space="preserve">, </w:t>
      </w:r>
      <w:r w:rsidRPr="00CF51A7">
        <w:rPr>
          <w:lang w:val="en-GB"/>
        </w:rPr>
        <w:t>Evanston</w:t>
      </w:r>
      <w:r>
        <w:rPr>
          <w:lang w:val="en-GB"/>
        </w:rPr>
        <w:t xml:space="preserve">, </w:t>
      </w:r>
      <w:r w:rsidRPr="00CF51A7">
        <w:rPr>
          <w:lang w:val="en-GB"/>
        </w:rPr>
        <w:t>Illinois</w:t>
      </w:r>
      <w:r>
        <w:rPr>
          <w:lang w:val="en-GB"/>
        </w:rPr>
        <w:t xml:space="preserve">, </w:t>
      </w:r>
      <w:r w:rsidRPr="00CF51A7">
        <w:rPr>
          <w:lang w:val="en-GB"/>
        </w:rPr>
        <w:t>USA</w:t>
      </w:r>
    </w:p>
    <w:p w:rsidR="00A37606" w:rsidRDefault="00A37606" w:rsidP="00CF51A7">
      <w:pPr>
        <w:spacing w:line="480" w:lineRule="auto"/>
        <w:rPr>
          <w:b/>
          <w:lang w:val="en-GB"/>
        </w:rPr>
      </w:pPr>
    </w:p>
    <w:p w:rsidR="00CF51A7" w:rsidRPr="00CF51A7" w:rsidRDefault="00CF51A7" w:rsidP="00CF51A7">
      <w:pPr>
        <w:spacing w:line="480" w:lineRule="auto"/>
        <w:rPr>
          <w:b/>
          <w:lang w:val="en-GB"/>
        </w:rPr>
      </w:pPr>
      <w:r w:rsidRPr="00CF51A7">
        <w:rPr>
          <w:b/>
          <w:lang w:val="en-GB"/>
        </w:rPr>
        <w:t xml:space="preserve">Corresponding author: </w:t>
      </w:r>
      <w:r w:rsidRPr="00CF51A7">
        <w:rPr>
          <w:lang w:val="en-GB"/>
        </w:rPr>
        <w:t>Daniel J. O’Keefe</w:t>
      </w:r>
    </w:p>
    <w:p w:rsidR="00A37606" w:rsidRDefault="00A37606" w:rsidP="00CF51A7">
      <w:pPr>
        <w:spacing w:line="480" w:lineRule="auto"/>
        <w:rPr>
          <w:b/>
          <w:lang w:val="en-GB"/>
        </w:rPr>
      </w:pPr>
    </w:p>
    <w:p w:rsidR="00CF51A7" w:rsidRPr="00CF51A7" w:rsidRDefault="00CF51A7" w:rsidP="00CF51A7">
      <w:pPr>
        <w:spacing w:line="480" w:lineRule="auto"/>
        <w:rPr>
          <w:b/>
          <w:lang w:val="en-GB"/>
        </w:rPr>
      </w:pPr>
      <w:r w:rsidRPr="00CF51A7">
        <w:rPr>
          <w:b/>
          <w:lang w:val="en-GB"/>
        </w:rPr>
        <w:t xml:space="preserve">Corresponding Author’s Email: </w:t>
      </w:r>
      <w:r w:rsidRPr="00CF51A7">
        <w:rPr>
          <w:lang w:val="en-GB"/>
        </w:rPr>
        <w:t>d-okeefe@northwestern.edu</w:t>
      </w:r>
    </w:p>
    <w:p w:rsidR="00A37606" w:rsidRDefault="00A37606" w:rsidP="00CF51A7">
      <w:pPr>
        <w:spacing w:line="480" w:lineRule="auto"/>
        <w:rPr>
          <w:b/>
          <w:lang w:val="en-GB"/>
        </w:rPr>
      </w:pPr>
    </w:p>
    <w:p w:rsidR="00CF51A7" w:rsidRDefault="00CF51A7" w:rsidP="00CF51A7">
      <w:pPr>
        <w:spacing w:line="480" w:lineRule="auto"/>
        <w:rPr>
          <w:lang w:val="en-GB"/>
        </w:rPr>
      </w:pPr>
      <w:r w:rsidRPr="00CF51A7">
        <w:rPr>
          <w:b/>
          <w:lang w:val="en-GB"/>
        </w:rPr>
        <w:t xml:space="preserve">Biographical Details: </w:t>
      </w:r>
      <w:r w:rsidRPr="00CF51A7">
        <w:rPr>
          <w:lang w:val="en-GB"/>
        </w:rPr>
        <w:t xml:space="preserve">Daniel J. O’Keefe is the Owen L. Coon Professor in the Department of Communication Studies at Northwestern University. His research focuses on persuasion and argumentation, with a special interest in research synthesis (e.g., meta-analysis). He is the author of </w:t>
      </w:r>
      <w:r w:rsidRPr="00CF51A7">
        <w:rPr>
          <w:i/>
          <w:lang w:val="en-GB"/>
        </w:rPr>
        <w:t xml:space="preserve">Persuasion: Theory and </w:t>
      </w:r>
      <w:r w:rsidR="00BB1554">
        <w:rPr>
          <w:i/>
          <w:lang w:val="en-GB"/>
        </w:rPr>
        <w:t>R</w:t>
      </w:r>
      <w:r w:rsidRPr="00CF51A7">
        <w:rPr>
          <w:i/>
          <w:lang w:val="en-GB"/>
        </w:rPr>
        <w:t>esearch</w:t>
      </w:r>
      <w:r w:rsidRPr="00CF51A7">
        <w:rPr>
          <w:lang w:val="en-GB"/>
        </w:rPr>
        <w:t xml:space="preserve"> (3rd ed., Sage Publications).</w:t>
      </w:r>
    </w:p>
    <w:p w:rsidR="008862AA" w:rsidRDefault="008862AA" w:rsidP="00CF51A7">
      <w:pPr>
        <w:spacing w:line="480" w:lineRule="auto"/>
        <w:rPr>
          <w:lang w:val="en-GB"/>
        </w:rPr>
      </w:pPr>
    </w:p>
    <w:p w:rsidR="00B34DC3" w:rsidRPr="003D2C3E" w:rsidRDefault="00D66416" w:rsidP="00D312EC">
      <w:pPr>
        <w:rPr>
          <w:lang w:val="en-GB"/>
        </w:rPr>
      </w:pPr>
      <w:r>
        <w:rPr>
          <w:b/>
          <w:lang w:val="en-GB"/>
        </w:rPr>
        <w:br w:type="page"/>
      </w:r>
      <w:r w:rsidR="008862AA">
        <w:rPr>
          <w:b/>
          <w:lang w:val="en-GB"/>
        </w:rPr>
        <w:lastRenderedPageBreak/>
        <w:t>Abstract:</w:t>
      </w:r>
      <w:r w:rsidR="00B60642">
        <w:rPr>
          <w:lang w:val="en-GB"/>
        </w:rPr>
        <w:t xml:space="preserve"> </w:t>
      </w:r>
    </w:p>
    <w:p w:rsidR="00EA0A4D" w:rsidRDefault="00EA0A4D" w:rsidP="00B60642">
      <w:pPr>
        <w:spacing w:line="480" w:lineRule="auto"/>
        <w:rPr>
          <w:b/>
          <w:lang w:val="en-GB"/>
        </w:rPr>
      </w:pPr>
    </w:p>
    <w:p w:rsidR="00B60642" w:rsidRPr="00B60642" w:rsidRDefault="00B60642" w:rsidP="00B60642">
      <w:pPr>
        <w:spacing w:line="480" w:lineRule="auto"/>
        <w:rPr>
          <w:b/>
        </w:rPr>
      </w:pPr>
      <w:r w:rsidRPr="00B60642">
        <w:rPr>
          <w:b/>
          <w:lang w:val="en-GB"/>
        </w:rPr>
        <w:t>Purpose</w:t>
      </w:r>
    </w:p>
    <w:p w:rsidR="00B60642" w:rsidRPr="00B60642" w:rsidRDefault="00B60642" w:rsidP="00B60642">
      <w:pPr>
        <w:spacing w:line="480" w:lineRule="auto"/>
      </w:pPr>
      <w:r w:rsidRPr="00B60642">
        <w:t xml:space="preserve">- The purpose of this paper is to provide commentary on Armstrong, Du, Green, and </w:t>
      </w:r>
      <w:proofErr w:type="spellStart"/>
      <w:r w:rsidRPr="00B60642">
        <w:t>Graefe’s</w:t>
      </w:r>
      <w:proofErr w:type="spellEnd"/>
      <w:r w:rsidRPr="00B60642">
        <w:t xml:space="preserve"> (this issue) article.</w:t>
      </w:r>
    </w:p>
    <w:p w:rsidR="00B60642" w:rsidRPr="00B60642" w:rsidRDefault="00B60642" w:rsidP="00B60642">
      <w:pPr>
        <w:spacing w:line="480" w:lineRule="auto"/>
        <w:rPr>
          <w:b/>
        </w:rPr>
      </w:pPr>
      <w:r w:rsidRPr="00B60642">
        <w:rPr>
          <w:b/>
        </w:rPr>
        <w:t>Design/methodology/approach</w:t>
      </w:r>
    </w:p>
    <w:p w:rsidR="00B60642" w:rsidRPr="00B60642" w:rsidRDefault="00B60642" w:rsidP="00B60642">
      <w:pPr>
        <w:spacing w:line="480" w:lineRule="auto"/>
      </w:pPr>
      <w:r w:rsidRPr="00B60642">
        <w:t xml:space="preserve">- The paper is based on </w:t>
      </w:r>
      <w:r w:rsidR="006230ED">
        <w:t xml:space="preserve">reading and </w:t>
      </w:r>
      <w:r w:rsidRPr="00B60642">
        <w:t>thinking about Armstrong et al.’s article.</w:t>
      </w:r>
    </w:p>
    <w:p w:rsidR="00B60642" w:rsidRPr="00B60642" w:rsidRDefault="00B60642" w:rsidP="00B60642">
      <w:pPr>
        <w:spacing w:line="480" w:lineRule="auto"/>
        <w:rPr>
          <w:b/>
        </w:rPr>
      </w:pPr>
      <w:r w:rsidRPr="00B60642">
        <w:rPr>
          <w:b/>
        </w:rPr>
        <w:t>Findings</w:t>
      </w:r>
    </w:p>
    <w:p w:rsidR="00B60642" w:rsidRDefault="00B60642" w:rsidP="00B60642">
      <w:pPr>
        <w:spacing w:line="480" w:lineRule="auto"/>
      </w:pPr>
      <w:r w:rsidRPr="00B60642">
        <w:t xml:space="preserve">- One appealing way that advertising practice can be evidence-based is by applying dependable generalizations about what makes for effective ads. Armstrong et al.’s article offers </w:t>
      </w:r>
      <w:r>
        <w:t>data</w:t>
      </w:r>
      <w:r w:rsidRPr="00B60642">
        <w:t xml:space="preserve"> concerning</w:t>
      </w:r>
      <w:r>
        <w:t xml:space="preserve"> the application of</w:t>
      </w:r>
      <w:r w:rsidRPr="00B60642">
        <w:t xml:space="preserve"> Armstrong’s </w:t>
      </w:r>
      <w:r w:rsidRPr="00B60642">
        <w:rPr>
          <w:i/>
        </w:rPr>
        <w:t>Persuasive Advertising: Evidence-Based Principles</w:t>
      </w:r>
      <w:r w:rsidR="00D66416">
        <w:t xml:space="preserve"> </w:t>
      </w:r>
      <w:r w:rsidR="00D66416" w:rsidRPr="00D66416">
        <w:t>(</w:t>
      </w:r>
      <w:r w:rsidRPr="00B60642">
        <w:t xml:space="preserve">2010) persuasion principles. </w:t>
      </w:r>
      <w:r>
        <w:t>The art</w:t>
      </w:r>
      <w:r w:rsidRPr="00B60642">
        <w:t xml:space="preserve">icle does not provide convincing evidence for the predictive validity of </w:t>
      </w:r>
      <w:r>
        <w:t>the principles</w:t>
      </w:r>
      <w:r w:rsidRPr="00B60642">
        <w:t>, but it does offer a clear proof-of-concept demonstration of the feasibility of principles-based advertising assessment.</w:t>
      </w:r>
    </w:p>
    <w:p w:rsidR="009B2FBC" w:rsidRPr="00B60642" w:rsidRDefault="009B2FBC" w:rsidP="009B2FBC">
      <w:pPr>
        <w:spacing w:line="480" w:lineRule="auto"/>
        <w:rPr>
          <w:b/>
        </w:rPr>
      </w:pPr>
      <w:r>
        <w:rPr>
          <w:b/>
        </w:rPr>
        <w:t>Originality/value</w:t>
      </w:r>
    </w:p>
    <w:p w:rsidR="009B2FBC" w:rsidRPr="009B2FBC" w:rsidRDefault="009B2FBC" w:rsidP="009B2FBC">
      <w:pPr>
        <w:spacing w:line="480" w:lineRule="auto"/>
      </w:pPr>
      <w:r>
        <w:t>- The paper’s value lies in its clarification of what claims Armstrong et al.’s data do and do not underwrite.</w:t>
      </w:r>
    </w:p>
    <w:p w:rsidR="00B60642" w:rsidRDefault="00B60642" w:rsidP="00B60642">
      <w:pPr>
        <w:spacing w:line="480" w:lineRule="auto"/>
        <w:rPr>
          <w:lang w:val="en-GB"/>
        </w:rPr>
      </w:pPr>
    </w:p>
    <w:p w:rsidR="003D2C3E" w:rsidRDefault="00CF51A7" w:rsidP="00CF51A7">
      <w:pPr>
        <w:spacing w:line="480" w:lineRule="auto"/>
        <w:rPr>
          <w:b/>
          <w:lang w:val="en-GB"/>
        </w:rPr>
      </w:pPr>
      <w:r w:rsidRPr="00CF51A7">
        <w:rPr>
          <w:b/>
          <w:lang w:val="en-GB"/>
        </w:rPr>
        <w:t>Keywords:</w:t>
      </w:r>
      <w:r w:rsidRPr="00CF51A7">
        <w:rPr>
          <w:lang w:val="en-GB"/>
        </w:rPr>
        <w:t xml:space="preserve"> advertising, evidence-based, generalization, persuasion</w:t>
      </w:r>
    </w:p>
    <w:p w:rsidR="00EA0A4D" w:rsidRDefault="00EA0A4D" w:rsidP="00CF51A7">
      <w:pPr>
        <w:spacing w:line="480" w:lineRule="auto"/>
        <w:rPr>
          <w:b/>
          <w:lang w:val="en-GB"/>
        </w:rPr>
      </w:pPr>
    </w:p>
    <w:p w:rsidR="005A204B" w:rsidRPr="009B2FBC" w:rsidRDefault="00CF51A7" w:rsidP="00CF51A7">
      <w:pPr>
        <w:spacing w:line="480" w:lineRule="auto"/>
        <w:rPr>
          <w:lang w:val="en-GB"/>
        </w:rPr>
      </w:pPr>
      <w:r w:rsidRPr="00CF51A7">
        <w:rPr>
          <w:b/>
          <w:lang w:val="en-GB"/>
        </w:rPr>
        <w:t xml:space="preserve">Article Classification: </w:t>
      </w:r>
      <w:r w:rsidR="009B2FBC">
        <w:rPr>
          <w:lang w:val="en-GB"/>
        </w:rPr>
        <w:t>Conceptual paper</w:t>
      </w:r>
    </w:p>
    <w:p w:rsidR="00A37606" w:rsidRPr="00A37606" w:rsidRDefault="00A37606" w:rsidP="00CF51A7">
      <w:pPr>
        <w:spacing w:line="480" w:lineRule="auto"/>
        <w:rPr>
          <w:b/>
          <w:lang w:val="en-GB"/>
        </w:rPr>
      </w:pPr>
    </w:p>
    <w:p w:rsidR="00EF58E9" w:rsidRPr="006264A3" w:rsidRDefault="005A204B" w:rsidP="00D312EC">
      <w:pPr>
        <w:spacing w:line="480" w:lineRule="auto"/>
        <w:rPr>
          <w:b/>
        </w:rPr>
      </w:pPr>
      <w:r>
        <w:rPr>
          <w:b/>
        </w:rPr>
        <w:br w:type="page"/>
      </w:r>
      <w:r w:rsidR="00EF58E9" w:rsidRPr="006264A3">
        <w:rPr>
          <w:b/>
        </w:rPr>
        <w:lastRenderedPageBreak/>
        <w:t xml:space="preserve">Evidence-Based Advertising </w:t>
      </w:r>
      <w:r w:rsidR="00D82E0D">
        <w:rPr>
          <w:b/>
        </w:rPr>
        <w:t>Using</w:t>
      </w:r>
      <w:r w:rsidR="00EF58E9" w:rsidRPr="006264A3">
        <w:rPr>
          <w:b/>
        </w:rPr>
        <w:t xml:space="preserve"> </w:t>
      </w:r>
      <w:r w:rsidR="00D312EC">
        <w:rPr>
          <w:b/>
        </w:rPr>
        <w:t xml:space="preserve">Persuasion Principles: </w:t>
      </w:r>
      <w:r w:rsidR="00EF58E9" w:rsidRPr="006264A3">
        <w:rPr>
          <w:b/>
        </w:rPr>
        <w:t xml:space="preserve">Predictive Validity </w:t>
      </w:r>
      <w:r w:rsidR="00D312EC">
        <w:rPr>
          <w:b/>
        </w:rPr>
        <w:t>and Proof of Concept</w:t>
      </w:r>
    </w:p>
    <w:p w:rsidR="0015542A" w:rsidRDefault="0015542A" w:rsidP="00D312EC">
      <w:pPr>
        <w:spacing w:line="480" w:lineRule="auto"/>
      </w:pPr>
    </w:p>
    <w:p w:rsidR="00F22500" w:rsidRDefault="00F22500" w:rsidP="00F40D17">
      <w:pPr>
        <w:spacing w:line="480" w:lineRule="auto"/>
      </w:pPr>
      <w:r>
        <w:tab/>
      </w:r>
      <w:r w:rsidR="006238F4">
        <w:t>J. Scott Armstrong has long been a champion of the idea that t</w:t>
      </w:r>
      <w:r w:rsidR="0015542A">
        <w:t>he design of effective advertising need not be a haphazard enterprise in which message designers hope to randomly stumble into some message that works</w:t>
      </w:r>
      <w:r w:rsidR="006238F4">
        <w:t xml:space="preserve"> (e.g., Armstrong, 2010)</w:t>
      </w:r>
      <w:r w:rsidR="0015542A">
        <w:t xml:space="preserve">. </w:t>
      </w:r>
      <w:r w:rsidR="006238F4">
        <w:t xml:space="preserve">Instead, message designers can be guided by </w:t>
      </w:r>
      <w:r w:rsidR="00E97328">
        <w:t>evidence-based</w:t>
      </w:r>
      <w:r w:rsidR="006238F4">
        <w:t xml:space="preserve"> </w:t>
      </w:r>
      <w:r w:rsidR="00B979DF">
        <w:t>principles (</w:t>
      </w:r>
      <w:r w:rsidR="006238F4">
        <w:t>generalizations</w:t>
      </w:r>
      <w:r w:rsidR="00B979DF">
        <w:t>)</w:t>
      </w:r>
      <w:r w:rsidR="006238F4">
        <w:t xml:space="preserve"> </w:t>
      </w:r>
      <w:r w:rsidR="00E97328">
        <w:t>concerning</w:t>
      </w:r>
      <w:r w:rsidR="006238F4">
        <w:t xml:space="preserve"> message effects. His work is thus part of a larger developing understanding of the </w:t>
      </w:r>
      <w:r w:rsidR="0021391B">
        <w:t>value of systematic research for communication design</w:t>
      </w:r>
      <w:r w:rsidR="00335FF2">
        <w:t xml:space="preserve"> (e.g., </w:t>
      </w:r>
      <w:r w:rsidR="005722BB">
        <w:t xml:space="preserve">Edgar </w:t>
      </w:r>
      <w:r w:rsidR="008049A3">
        <w:t>and</w:t>
      </w:r>
      <w:r w:rsidR="005722BB">
        <w:t xml:space="preserve"> Volkman, 2012; </w:t>
      </w:r>
      <w:r w:rsidR="00335FF2" w:rsidRPr="00335FF2">
        <w:t>Johnson</w:t>
      </w:r>
      <w:r w:rsidR="008049A3">
        <w:t xml:space="preserve"> </w:t>
      </w:r>
      <w:r w:rsidR="008049A3">
        <w:rPr>
          <w:i/>
        </w:rPr>
        <w:t>et al.</w:t>
      </w:r>
      <w:r w:rsidR="00335FF2" w:rsidRPr="00335FF2">
        <w:t>, 2010</w:t>
      </w:r>
      <w:r w:rsidR="00335FF2">
        <w:t>)</w:t>
      </w:r>
      <w:r w:rsidR="0021391B">
        <w:t>.</w:t>
      </w:r>
      <w:r w:rsidR="00335FF2">
        <w:t xml:space="preserve"> </w:t>
      </w:r>
    </w:p>
    <w:p w:rsidR="00E8315E" w:rsidRDefault="00413A41" w:rsidP="00F40D17">
      <w:pPr>
        <w:spacing w:line="480" w:lineRule="auto"/>
      </w:pPr>
      <w:r>
        <w:tab/>
      </w:r>
      <w:r w:rsidR="00E8315E">
        <w:t xml:space="preserve">It is understandable that some </w:t>
      </w:r>
      <w:r>
        <w:t>could</w:t>
      </w:r>
      <w:r w:rsidR="00E8315E">
        <w:t xml:space="preserve"> have doubts about the feasibility of such undertakings. </w:t>
      </w:r>
      <w:r>
        <w:t>Armstrong (2010)</w:t>
      </w:r>
      <w:r w:rsidR="00E1226D">
        <w:t xml:space="preserve"> </w:t>
      </w:r>
      <w:r w:rsidR="005473CC">
        <w:t xml:space="preserve">offered </w:t>
      </w:r>
      <w:r w:rsidR="001A0EA8">
        <w:t xml:space="preserve">195 </w:t>
      </w:r>
      <w:r w:rsidR="00E1226D">
        <w:t xml:space="preserve">advertising principles </w:t>
      </w:r>
      <w:r w:rsidR="005473CC">
        <w:t xml:space="preserve">that </w:t>
      </w:r>
      <w:r w:rsidR="00E1226D">
        <w:t>are complex</w:t>
      </w:r>
      <w:r>
        <w:t xml:space="preserve"> and abstract</w:t>
      </w:r>
      <w:r w:rsidR="005473CC">
        <w:t>. U</w:t>
      </w:r>
      <w:r>
        <w:t xml:space="preserve">sing them to guide </w:t>
      </w:r>
      <w:r w:rsidR="001F5439">
        <w:t xml:space="preserve">or assess </w:t>
      </w:r>
      <w:r>
        <w:t>message design choices might seem so challenging as to be (practically speaking) impossible.</w:t>
      </w:r>
      <w:r w:rsidR="001A0EA8">
        <w:t xml:space="preserve"> </w:t>
      </w:r>
    </w:p>
    <w:p w:rsidR="001A0EA8" w:rsidRDefault="00F22500" w:rsidP="00F40D17">
      <w:pPr>
        <w:spacing w:line="480" w:lineRule="auto"/>
      </w:pPr>
      <w:r>
        <w:tab/>
      </w:r>
      <w:r w:rsidR="0015542A">
        <w:t xml:space="preserve">In the </w:t>
      </w:r>
      <w:r w:rsidR="00CF51A7">
        <w:t>article</w:t>
      </w:r>
      <w:r w:rsidR="0015542A">
        <w:t xml:space="preserve"> under discussion, Arms</w:t>
      </w:r>
      <w:r>
        <w:t xml:space="preserve">trong, Du, Green, and </w:t>
      </w:r>
      <w:proofErr w:type="spellStart"/>
      <w:r>
        <w:t>Graefe</w:t>
      </w:r>
      <w:proofErr w:type="spellEnd"/>
      <w:r>
        <w:t xml:space="preserve"> (</w:t>
      </w:r>
      <w:r w:rsidR="0015542A">
        <w:t>2015)</w:t>
      </w:r>
      <w:r w:rsidR="00442DC6">
        <w:t xml:space="preserve"> address such doubts. They report a project </w:t>
      </w:r>
      <w:r w:rsidR="00413A41">
        <w:t xml:space="preserve">in which Persuasion Principles Index (PPI) scores are used to predict which of two ads in a pair had higher recall scores. </w:t>
      </w:r>
      <w:r w:rsidR="001A0EA8">
        <w:t>The better-recalled ad (in a pair) was correctly identified in about 75% of the cases using the PPI-based approach, a</w:t>
      </w:r>
      <w:r w:rsidR="005C041F">
        <w:t xml:space="preserve"> rather</w:t>
      </w:r>
      <w:r w:rsidR="001A0EA8">
        <w:t xml:space="preserve"> higher rate than obtained using other (currently used) methods. </w:t>
      </w:r>
    </w:p>
    <w:p w:rsidR="00413A41" w:rsidRDefault="00413A41" w:rsidP="00413A41">
      <w:pPr>
        <w:spacing w:line="480" w:lineRule="auto"/>
      </w:pPr>
      <w:r>
        <w:tab/>
        <w:t>I believe this</w:t>
      </w:r>
      <w:r w:rsidR="005C041F">
        <w:t xml:space="preserve"> article</w:t>
      </w:r>
      <w:r>
        <w:t xml:space="preserve"> is best (most charitably) understood</w:t>
      </w:r>
      <w:r w:rsidR="00C95840">
        <w:t xml:space="preserve"> as a</w:t>
      </w:r>
      <w:r w:rsidR="001A0EA8">
        <w:t xml:space="preserve"> feasibility demonstration, rather than</w:t>
      </w:r>
      <w:r>
        <w:t xml:space="preserve"> as a conventional research report </w:t>
      </w:r>
      <w:r w:rsidR="00766977">
        <w:t>intended</w:t>
      </w:r>
      <w:r w:rsidRPr="00B979DF">
        <w:t xml:space="preserve"> to provide evidence of the predictive validity of the principles</w:t>
      </w:r>
      <w:r w:rsidR="001A0EA8">
        <w:t xml:space="preserve">. The report </w:t>
      </w:r>
      <w:r w:rsidR="006B17D6">
        <w:t>can be read a</w:t>
      </w:r>
      <w:r w:rsidR="001A0EA8">
        <w:t xml:space="preserve">s </w:t>
      </w:r>
      <w:r w:rsidRPr="00B979DF">
        <w:t xml:space="preserve">something like a “proof of concept” paper, one meant to show that a given approach has the potential for viable application. Specifically, the </w:t>
      </w:r>
      <w:r w:rsidR="005C041F">
        <w:lastRenderedPageBreak/>
        <w:t>article</w:t>
      </w:r>
      <w:r w:rsidRPr="00B979DF">
        <w:t xml:space="preserve"> </w:t>
      </w:r>
      <w:r w:rsidR="006B17D6">
        <w:t xml:space="preserve">can be seen as arguing that </w:t>
      </w:r>
      <w:r w:rsidR="000D5A7C">
        <w:t xml:space="preserve">it is indeed </w:t>
      </w:r>
      <w:r w:rsidRPr="00B979DF">
        <w:t xml:space="preserve">possible to devise a </w:t>
      </w:r>
      <w:r w:rsidR="001A0EA8">
        <w:t xml:space="preserve">workable </w:t>
      </w:r>
      <w:r w:rsidRPr="00B979DF">
        <w:t xml:space="preserve">procedure that will successfully predict the relative effectiveness of two ads (here concretized as recall). </w:t>
      </w:r>
    </w:p>
    <w:p w:rsidR="00413A41" w:rsidRDefault="001A0EA8" w:rsidP="00F40D17">
      <w:pPr>
        <w:spacing w:line="480" w:lineRule="auto"/>
      </w:pPr>
      <w:r>
        <w:tab/>
      </w:r>
      <w:r w:rsidR="006E679D">
        <w:t>Underst</w:t>
      </w:r>
      <w:r w:rsidR="005473CC">
        <w:t xml:space="preserve">ood as </w:t>
      </w:r>
      <w:r w:rsidR="00766977">
        <w:t>a proof-of-concept project</w:t>
      </w:r>
      <w:r w:rsidR="005473CC">
        <w:t xml:space="preserve">, however, the present report must be seen to support a correspondingly </w:t>
      </w:r>
      <w:r>
        <w:t>circumscribed</w:t>
      </w:r>
      <w:r w:rsidR="005473CC">
        <w:t xml:space="preserve"> set of claims</w:t>
      </w:r>
      <w:r>
        <w:t>. If one wanted to provide convincing evidence of the predictive validity of the 195 principles, a different kind of project would</w:t>
      </w:r>
      <w:r w:rsidR="00D208C3">
        <w:t xml:space="preserve"> have</w:t>
      </w:r>
      <w:r>
        <w:t xml:space="preserve"> be</w:t>
      </w:r>
      <w:r w:rsidR="000D5A7C">
        <w:t>en</w:t>
      </w:r>
      <w:r>
        <w:t xml:space="preserve"> needed. </w:t>
      </w:r>
      <w:r w:rsidR="00ED01F5">
        <w:t xml:space="preserve">But </w:t>
      </w:r>
      <w:r w:rsidR="000D5A7C">
        <w:t xml:space="preserve">if one takes </w:t>
      </w:r>
      <w:r w:rsidR="00ED01F5">
        <w:t xml:space="preserve">the point to be to display the feasibility of </w:t>
      </w:r>
      <w:r w:rsidR="0099029B">
        <w:t>principles-based advertising assessment</w:t>
      </w:r>
      <w:r w:rsidR="00ED01F5">
        <w:t xml:space="preserve">, </w:t>
      </w:r>
      <w:r w:rsidR="000D5A7C">
        <w:t xml:space="preserve">then </w:t>
      </w:r>
      <w:r w:rsidR="006E679D">
        <w:t>the current</w:t>
      </w:r>
      <w:r w:rsidR="00152D02">
        <w:t xml:space="preserve"> procedures appear more sensible</w:t>
      </w:r>
      <w:r w:rsidR="00ED01F5">
        <w:t>.</w:t>
      </w:r>
    </w:p>
    <w:p w:rsidR="00ED01F5" w:rsidRDefault="00ED01F5" w:rsidP="00ED01F5">
      <w:pPr>
        <w:spacing w:line="480" w:lineRule="auto"/>
      </w:pPr>
      <w:r>
        <w:tab/>
      </w:r>
      <w:r w:rsidRPr="00B979DF">
        <w:t xml:space="preserve">To sharpen this </w:t>
      </w:r>
      <w:r w:rsidR="006B17D6">
        <w:t>contrast</w:t>
      </w:r>
      <w:r w:rsidRPr="00B979DF">
        <w:t xml:space="preserve">, </w:t>
      </w:r>
      <w:r w:rsidR="005D6749">
        <w:t>this commentary discusses</w:t>
      </w:r>
      <w:r w:rsidRPr="00B979DF">
        <w:t xml:space="preserve"> s</w:t>
      </w:r>
      <w:r w:rsidR="00152D02">
        <w:t>everal</w:t>
      </w:r>
      <w:r w:rsidRPr="00B979DF">
        <w:t xml:space="preserve"> concerns that readers might have about the reported methods. The recurring theme in what follows is this: What might seem to be methodological weaknesses—</w:t>
      </w:r>
      <w:r>
        <w:t xml:space="preserve">when </w:t>
      </w:r>
      <w:r w:rsidRPr="00B979DF">
        <w:t xml:space="preserve">assessed against the aim of providing evidence of the predictive validity of the principles—are actually not worrisome, </w:t>
      </w:r>
      <w:r w:rsidR="006B17D6">
        <w:t xml:space="preserve">if one takes the </w:t>
      </w:r>
      <w:r w:rsidR="005C041F">
        <w:t>article</w:t>
      </w:r>
      <w:r w:rsidR="006B17D6">
        <w:t>’s purposes to be those of a proof-of-concept undertaking</w:t>
      </w:r>
      <w:r w:rsidRPr="00B979DF">
        <w:t xml:space="preserve">. </w:t>
      </w:r>
    </w:p>
    <w:p w:rsidR="00991584" w:rsidRDefault="00991584" w:rsidP="00ED01F5">
      <w:pPr>
        <w:spacing w:line="480" w:lineRule="auto"/>
      </w:pPr>
    </w:p>
    <w:p w:rsidR="00991584" w:rsidRPr="00991584" w:rsidRDefault="00991584" w:rsidP="00ED01F5">
      <w:pPr>
        <w:spacing w:line="480" w:lineRule="auto"/>
      </w:pPr>
      <w:r>
        <w:rPr>
          <w:b/>
        </w:rPr>
        <w:t>Potential methodological worries</w:t>
      </w:r>
      <w:r>
        <w:t xml:space="preserve"> </w:t>
      </w:r>
    </w:p>
    <w:p w:rsidR="00413A41" w:rsidRDefault="006E679D" w:rsidP="00B979DF">
      <w:pPr>
        <w:spacing w:line="480" w:lineRule="auto"/>
      </w:pPr>
      <w:r>
        <w:tab/>
        <w:t>Readers might naturally have concerns about f</w:t>
      </w:r>
      <w:r w:rsidR="00E811DF">
        <w:t>ive</w:t>
      </w:r>
      <w:r>
        <w:t xml:space="preserve"> methodological aspects</w:t>
      </w:r>
      <w:r w:rsidR="002055A8">
        <w:t xml:space="preserve"> of the reported research</w:t>
      </w:r>
      <w:r>
        <w:t xml:space="preserve">: the advertisements that were analyzed, the </w:t>
      </w:r>
      <w:r w:rsidR="002055A8">
        <w:t xml:space="preserve">selection of the </w:t>
      </w:r>
      <w:r>
        <w:t xml:space="preserve">principles, the </w:t>
      </w:r>
      <w:r w:rsidR="002055A8">
        <w:t>selection</w:t>
      </w:r>
      <w:r>
        <w:t xml:space="preserve"> of the raters, </w:t>
      </w:r>
      <w:r w:rsidR="00E811DF">
        <w:t xml:space="preserve">the relationship between the </w:t>
      </w:r>
      <w:r w:rsidR="00D26CB2">
        <w:t>selection</w:t>
      </w:r>
      <w:r w:rsidR="00E811DF">
        <w:t xml:space="preserve"> of principles and the </w:t>
      </w:r>
      <w:r w:rsidR="00D26CB2">
        <w:t>selection</w:t>
      </w:r>
      <w:r w:rsidR="00E811DF">
        <w:t xml:space="preserve"> of raters, </w:t>
      </w:r>
      <w:r>
        <w:t>and the role of the weights.</w:t>
      </w:r>
    </w:p>
    <w:p w:rsidR="00B979DF" w:rsidRPr="00991584" w:rsidRDefault="00D208C3" w:rsidP="00F40D17">
      <w:pPr>
        <w:spacing w:line="480" w:lineRule="auto"/>
        <w:rPr>
          <w:i/>
        </w:rPr>
      </w:pPr>
      <w:r w:rsidRPr="00991584">
        <w:rPr>
          <w:i/>
        </w:rPr>
        <w:t xml:space="preserve">The advertisements analyzed </w:t>
      </w:r>
    </w:p>
    <w:p w:rsidR="00B979DF" w:rsidRDefault="005928B7" w:rsidP="00F40D17">
      <w:pPr>
        <w:spacing w:line="480" w:lineRule="auto"/>
      </w:pPr>
      <w:r>
        <w:tab/>
        <w:t xml:space="preserve">The </w:t>
      </w:r>
      <w:r w:rsidR="005C041F">
        <w:t>article</w:t>
      </w:r>
      <w:r>
        <w:t xml:space="preserve"> reports an analysis of 192 ads, but </w:t>
      </w:r>
      <w:r w:rsidR="00ED01F5">
        <w:t xml:space="preserve">all of the ads were </w:t>
      </w:r>
      <w:r w:rsidR="00E66438">
        <w:t>ads for “</w:t>
      </w:r>
      <w:r w:rsidR="00E66438" w:rsidRPr="00E66438">
        <w:t>high-involvement utilitarian products</w:t>
      </w:r>
      <w:r w:rsidR="00413A41">
        <w:t>.</w:t>
      </w:r>
      <w:r w:rsidR="00E66438">
        <w:t>”</w:t>
      </w:r>
      <w:r w:rsidR="00ED01F5">
        <w:t xml:space="preserve"> The rationale for this restriction was that the researchers “e</w:t>
      </w:r>
      <w:r w:rsidR="00ED01F5" w:rsidRPr="00ED01F5">
        <w:t>xpected the persuasion principles to be more useful for such products</w:t>
      </w:r>
      <w:r w:rsidR="002055A8">
        <w:t>,</w:t>
      </w:r>
      <w:r w:rsidR="00ED01F5">
        <w:t>”</w:t>
      </w:r>
      <w:r w:rsidR="002055A8">
        <w:t xml:space="preserve"> that is, more useful for predicting </w:t>
      </w:r>
      <w:r w:rsidR="001F5439">
        <w:t xml:space="preserve">relative </w:t>
      </w:r>
      <w:r w:rsidR="002055A8">
        <w:t xml:space="preserve">ad </w:t>
      </w:r>
      <w:r w:rsidR="002055A8" w:rsidRPr="00ED01F5">
        <w:t>effectiveness</w:t>
      </w:r>
      <w:r w:rsidR="002055A8">
        <w:t xml:space="preserve"> for these kinds of products than for other kinds of products.</w:t>
      </w:r>
      <w:r w:rsidR="00ED01F5">
        <w:t xml:space="preserve"> </w:t>
      </w:r>
      <w:r w:rsidR="002055A8">
        <w:lastRenderedPageBreak/>
        <w:t xml:space="preserve">After all, </w:t>
      </w:r>
      <w:r w:rsidR="00ED01F5">
        <w:t>if the enterprise cannot be shown to be</w:t>
      </w:r>
      <w:r w:rsidR="005D6749">
        <w:t xml:space="preserve"> workable</w:t>
      </w:r>
      <w:r w:rsidR="00ED01F5">
        <w:t xml:space="preserve"> in circumstances where its effectiveness should </w:t>
      </w:r>
      <w:r w:rsidR="00884311">
        <w:t xml:space="preserve">be </w:t>
      </w:r>
      <w:r w:rsidR="00ED01F5">
        <w:t xml:space="preserve">most easy to display, </w:t>
      </w:r>
      <w:r w:rsidR="005D6749">
        <w:t>then its feasibility would indeed be questionable.</w:t>
      </w:r>
    </w:p>
    <w:p w:rsidR="005928B7" w:rsidRDefault="005928B7" w:rsidP="00F40D17">
      <w:pPr>
        <w:spacing w:line="480" w:lineRule="auto"/>
      </w:pPr>
      <w:r>
        <w:tab/>
        <w:t>This restriction might be thought worrisome. After all, one cannot tell (from the present data) whether the reported procedures would work for other kinds of ads. That is, the restriction to certain kinds of ads means that the report cannot provide general evidence about the predictive validity of the principles.</w:t>
      </w:r>
      <w:r w:rsidR="00B9495A">
        <w:t xml:space="preserve"> </w:t>
      </w:r>
    </w:p>
    <w:p w:rsidR="005928B7" w:rsidRPr="005928B7" w:rsidRDefault="005928B7" w:rsidP="005928B7">
      <w:pPr>
        <w:spacing w:line="480" w:lineRule="auto"/>
      </w:pPr>
      <w:r>
        <w:tab/>
        <w:t xml:space="preserve">But </w:t>
      </w:r>
      <w:r w:rsidR="00B9495A">
        <w:t>that concern is relevant</w:t>
      </w:r>
      <w:r w:rsidR="00B45C1B">
        <w:t xml:space="preserve"> only if </w:t>
      </w:r>
      <w:r>
        <w:t xml:space="preserve">the purpose of the report </w:t>
      </w:r>
      <w:r w:rsidR="002055A8">
        <w:t>wa</w:t>
      </w:r>
      <w:r>
        <w:t>s to provide evidence of the predicti</w:t>
      </w:r>
      <w:r w:rsidR="00B9495A">
        <w:t>ve validity of the principles</w:t>
      </w:r>
      <w:r w:rsidR="00E66438">
        <w:t xml:space="preserve"> </w:t>
      </w:r>
      <w:r>
        <w:t>for ad</w:t>
      </w:r>
      <w:r w:rsidR="005D6749">
        <w:t>s</w:t>
      </w:r>
      <w:r>
        <w:t xml:space="preserve"> generally</w:t>
      </w:r>
      <w:r w:rsidR="00B45C1B">
        <w:t>. If t</w:t>
      </w:r>
      <w:r>
        <w:t xml:space="preserve">he purpose is to provide </w:t>
      </w:r>
      <w:r w:rsidRPr="005928B7">
        <w:t>proof-of-concept for the idea that a useful procedure is possible</w:t>
      </w:r>
      <w:r w:rsidR="00B45C1B">
        <w:t xml:space="preserve">, </w:t>
      </w:r>
      <w:r>
        <w:t xml:space="preserve">this methodological concern is irrelevant. </w:t>
      </w:r>
      <w:r w:rsidRPr="005928B7">
        <w:t xml:space="preserve">In some ways it does not matter </w:t>
      </w:r>
      <w:r>
        <w:t xml:space="preserve">exactly what sort of ads were analyzed, </w:t>
      </w:r>
      <w:r w:rsidR="00846759">
        <w:t>if</w:t>
      </w:r>
      <w:r>
        <w:t xml:space="preserve"> the point </w:t>
      </w:r>
      <w:r w:rsidRPr="005928B7">
        <w:t xml:space="preserve">is simply to show that it </w:t>
      </w:r>
      <w:r w:rsidRPr="005928B7">
        <w:rPr>
          <w:i/>
        </w:rPr>
        <w:t>is</w:t>
      </w:r>
      <w:r w:rsidRPr="005928B7">
        <w:t xml:space="preserve"> possible to have </w:t>
      </w:r>
      <w:r w:rsidRPr="005928B7">
        <w:rPr>
          <w:i/>
        </w:rPr>
        <w:t>some</w:t>
      </w:r>
      <w:r w:rsidRPr="005928B7">
        <w:t xml:space="preserve"> sort of procedure that works. </w:t>
      </w:r>
    </w:p>
    <w:p w:rsidR="005928B7" w:rsidRDefault="005928B7" w:rsidP="00F40D17">
      <w:pPr>
        <w:spacing w:line="480" w:lineRule="auto"/>
      </w:pPr>
    </w:p>
    <w:p w:rsidR="00B979DF" w:rsidRPr="006634D9" w:rsidRDefault="00D208C3" w:rsidP="00F40D17">
      <w:pPr>
        <w:spacing w:line="480" w:lineRule="auto"/>
        <w:rPr>
          <w:i/>
        </w:rPr>
      </w:pPr>
      <w:r w:rsidRPr="006634D9">
        <w:rPr>
          <w:i/>
        </w:rPr>
        <w:t xml:space="preserve">The </w:t>
      </w:r>
      <w:r w:rsidR="002055A8">
        <w:rPr>
          <w:i/>
        </w:rPr>
        <w:t xml:space="preserve">selection of the </w:t>
      </w:r>
      <w:r w:rsidRPr="006634D9">
        <w:rPr>
          <w:i/>
        </w:rPr>
        <w:t xml:space="preserve">principles </w:t>
      </w:r>
    </w:p>
    <w:p w:rsidR="00E97328" w:rsidRDefault="00E97328" w:rsidP="00E97328">
      <w:pPr>
        <w:spacing w:line="480" w:lineRule="auto"/>
      </w:pPr>
      <w:r>
        <w:tab/>
        <w:t>It is not clear how many advertising principles were used for the PPI ratings</w:t>
      </w:r>
      <w:r w:rsidR="00917B7C">
        <w:t xml:space="preserve"> in this study</w:t>
      </w:r>
      <w:r>
        <w:t>. Armstrong’s (2010) book identified 195 persuasion principles, but in the reported study not all 192 ads were rated on each of the 195 principles. The set of principles was winnowed in two ways, one relevance-based and one agreement-based.</w:t>
      </w:r>
    </w:p>
    <w:p w:rsidR="00E97328" w:rsidRDefault="00E97328" w:rsidP="00E97328">
      <w:pPr>
        <w:spacing w:line="480" w:lineRule="auto"/>
      </w:pPr>
      <w:r>
        <w:tab/>
        <w:t>First, in some fashion, decisions were made about whether a given principle w</w:t>
      </w:r>
      <w:r w:rsidRPr="00BD72EC">
        <w:t>as relevant to an ad (with irrelevant principles being put aside): “Raters used descriptions of the p</w:t>
      </w:r>
      <w:r w:rsidRPr="008E0094">
        <w:t>rinciples to decide whether or no</w:t>
      </w:r>
      <w:r>
        <w:t>t a principle was relevant to the</w:t>
      </w:r>
      <w:r w:rsidRPr="008E0094">
        <w:t xml:space="preserve"> ad</w:t>
      </w:r>
      <w:r>
        <w:t xml:space="preserve"> being evaluated” (listed as step 1 in </w:t>
      </w:r>
      <w:r w:rsidR="00AB0E95">
        <w:t xml:space="preserve">Armstrong et al.’s </w:t>
      </w:r>
      <w:r>
        <w:t>Appendix). So when raters came to the task of rating how well a principle was applied in a given ad, such ratings were obtained only for “</w:t>
      </w:r>
      <w:r w:rsidRPr="008E0094">
        <w:t>each principl</w:t>
      </w:r>
      <w:r>
        <w:t>e that was assessed as relevant” (step 3 in the Appendix). It</w:t>
      </w:r>
      <w:r w:rsidR="00E00890">
        <w:t xml:space="preserve"> i</w:t>
      </w:r>
      <w:r>
        <w:t xml:space="preserve">s not entirely clear </w:t>
      </w:r>
      <w:r w:rsidR="00917B7C">
        <w:t xml:space="preserve">whether </w:t>
      </w:r>
      <w:r>
        <w:t xml:space="preserve">each rater was free to decide </w:t>
      </w:r>
      <w:r>
        <w:lastRenderedPageBreak/>
        <w:t xml:space="preserve">whether a given principle was relevant to a given ad, </w:t>
      </w:r>
      <w:r w:rsidR="00917B7C">
        <w:t xml:space="preserve">as opposed to </w:t>
      </w:r>
      <w:r>
        <w:t>some consensus</w:t>
      </w:r>
      <w:r w:rsidR="00917B7C">
        <w:t xml:space="preserve"> </w:t>
      </w:r>
      <w:r w:rsidR="00471964">
        <w:t>being</w:t>
      </w:r>
      <w:r>
        <w:t xml:space="preserve"> formed about the relevance of each principle to each ad. </w:t>
      </w:r>
      <w:r w:rsidR="00884311">
        <w:t>But i</w:t>
      </w:r>
      <w:r>
        <w:t xml:space="preserve">n </w:t>
      </w:r>
      <w:r w:rsidR="00917B7C">
        <w:t xml:space="preserve">any case, </w:t>
      </w:r>
      <w:r>
        <w:t>some principles were discarded as</w:t>
      </w:r>
      <w:r w:rsidR="00917B7C">
        <w:t xml:space="preserve"> not relevant.</w:t>
      </w:r>
    </w:p>
    <w:p w:rsidR="00E97328" w:rsidRDefault="00E97328" w:rsidP="00E97328">
      <w:pPr>
        <w:spacing w:line="480" w:lineRule="auto"/>
      </w:pPr>
      <w:r>
        <w:tab/>
        <w:t>Second, in some fashion, decisions were made about whether judgments about the application of a given principle exhibited sufficient agreement (among raters) to permit inclusion of that principle</w:t>
      </w:r>
      <w:r w:rsidR="000423CF">
        <w:t xml:space="preserve">; </w:t>
      </w:r>
      <w:r>
        <w:t xml:space="preserve">principles not eliciting sufficient agreement were put aside. </w:t>
      </w:r>
      <w:r w:rsidR="007C45CB">
        <w:t>Armstrong et al.’s</w:t>
      </w:r>
      <w:r>
        <w:t xml:space="preserve"> Appendix indicates that “r</w:t>
      </w:r>
      <w:r w:rsidRPr="00192E2D">
        <w:t xml:space="preserve">atings from five raters were used to calculate consensus ratings on how well a principle was applied. A consensus was achieved when the ratings of three </w:t>
      </w:r>
      <w:r>
        <w:t>or more (</w:t>
      </w:r>
      <w:r w:rsidRPr="00192E2D">
        <w:t>out of five</w:t>
      </w:r>
      <w:r>
        <w:t>)</w:t>
      </w:r>
      <w:r w:rsidRPr="00192E2D">
        <w:t xml:space="preserve"> raters were identical. </w:t>
      </w:r>
      <w:r>
        <w:t xml:space="preserve">When </w:t>
      </w:r>
      <w:r w:rsidRPr="00192E2D">
        <w:t xml:space="preserve">there </w:t>
      </w:r>
      <w:r>
        <w:t>we</w:t>
      </w:r>
      <w:r w:rsidRPr="00192E2D">
        <w:t xml:space="preserve">re </w:t>
      </w:r>
      <w:r>
        <w:t>fewer</w:t>
      </w:r>
      <w:r w:rsidRPr="00192E2D">
        <w:t xml:space="preserve"> than three identical ratings </w:t>
      </w:r>
      <w:r>
        <w:t>for a principle</w:t>
      </w:r>
      <w:r w:rsidRPr="00192E2D">
        <w:t xml:space="preserve">, that principle was dropped from </w:t>
      </w:r>
      <w:r>
        <w:t>the PPI</w:t>
      </w:r>
      <w:r w:rsidRPr="00192E2D">
        <w:t>.</w:t>
      </w:r>
      <w:r>
        <w:t>”</w:t>
      </w:r>
      <w:r w:rsidR="00AB2DB4">
        <w:t xml:space="preserve"> But it</w:t>
      </w:r>
      <w:r w:rsidR="000D1C8A">
        <w:t xml:space="preserve"> i</w:t>
      </w:r>
      <w:r w:rsidR="00AB2DB4">
        <w:t>s not clear whether the five raters had to produce at least three identical ratings for that princi</w:t>
      </w:r>
      <w:r w:rsidR="00AB2DB4" w:rsidRPr="007255C7">
        <w:t xml:space="preserve">ple for </w:t>
      </w:r>
      <w:r w:rsidR="00AB2DB4" w:rsidRPr="00E01B2E">
        <w:rPr>
          <w:i/>
        </w:rPr>
        <w:t>e</w:t>
      </w:r>
      <w:r w:rsidR="00AB2DB4">
        <w:rPr>
          <w:i/>
        </w:rPr>
        <w:t>very</w:t>
      </w:r>
      <w:r w:rsidR="00AB2DB4" w:rsidRPr="007255C7">
        <w:t xml:space="preserve"> </w:t>
      </w:r>
      <w:r w:rsidR="00AB2DB4">
        <w:t>ad for which the principle was deemed relevant. And it</w:t>
      </w:r>
      <w:r w:rsidR="000D1C8A">
        <w:t xml:space="preserve"> i</w:t>
      </w:r>
      <w:r w:rsidR="00AB2DB4">
        <w:t xml:space="preserve">s not clear whether a dropped principle did not figure at all in the computation of </w:t>
      </w:r>
      <w:r w:rsidR="005C041F">
        <w:t>consensus P</w:t>
      </w:r>
      <w:r w:rsidR="00AB2DB4">
        <w:t xml:space="preserve">PI scores for </w:t>
      </w:r>
      <w:r w:rsidR="00AB2DB4" w:rsidRPr="00E01B2E">
        <w:rPr>
          <w:i/>
        </w:rPr>
        <w:t>any</w:t>
      </w:r>
      <w:r w:rsidR="00AB2DB4">
        <w:t xml:space="preserve"> of the ads, as opposed to (e.g.) not figuring in the computation of the </w:t>
      </w:r>
      <w:r w:rsidR="005C041F">
        <w:t xml:space="preserve">consensus </w:t>
      </w:r>
      <w:r w:rsidR="00AB2DB4">
        <w:t>PPI score for th</w:t>
      </w:r>
      <w:r w:rsidR="002055A8">
        <w:t>os</w:t>
      </w:r>
      <w:r w:rsidR="00AB2DB4">
        <w:t>e particular ad</w:t>
      </w:r>
      <w:r w:rsidR="002055A8">
        <w:t>s</w:t>
      </w:r>
      <w:r w:rsidR="00AB2DB4">
        <w:t xml:space="preserve"> on which consensus was not achieved.</w:t>
      </w:r>
      <w:r w:rsidR="006E679D">
        <w:t xml:space="preserve"> </w:t>
      </w:r>
      <w:r w:rsidR="00884311">
        <w:t>But i</w:t>
      </w:r>
      <w:r w:rsidR="006E679D">
        <w:t>n any case, some principles were discarded as ones for which consensus could not be reached.</w:t>
      </w:r>
    </w:p>
    <w:p w:rsidR="005C041F" w:rsidRDefault="005C041F" w:rsidP="00E97328">
      <w:pPr>
        <w:spacing w:line="480" w:lineRule="auto"/>
      </w:pPr>
      <w:r>
        <w:tab/>
      </w:r>
      <w:r w:rsidR="00471964">
        <w:t xml:space="preserve">Given this </w:t>
      </w:r>
      <w:r w:rsidR="006E679D">
        <w:t>culling of the principles</w:t>
      </w:r>
      <w:r w:rsidR="00471964">
        <w:t xml:space="preserve">, </w:t>
      </w:r>
      <w:r>
        <w:t xml:space="preserve">these data cannot be used to underwrite the predictive value of the 195 principles as a whole. After all, at least some of those 195 principles might not have figured in the computation of consensus PPI scores for any ad (because a principle might not have survived both the relevance-based winnowing and the agreement-based winnowing)—and of those principles that did contribute to consensus PPI scores for at least one ad, some principles may have figured only very rarely </w:t>
      </w:r>
      <w:r w:rsidR="0081687D">
        <w:t xml:space="preserve">across the set of ads </w:t>
      </w:r>
      <w:r>
        <w:t xml:space="preserve">while others contributed much more often. </w:t>
      </w:r>
    </w:p>
    <w:p w:rsidR="00E66438" w:rsidRDefault="005928B7" w:rsidP="005928B7">
      <w:pPr>
        <w:spacing w:line="480" w:lineRule="auto"/>
      </w:pPr>
      <w:r w:rsidRPr="005928B7">
        <w:lastRenderedPageBreak/>
        <w:tab/>
        <w:t>If the point</w:t>
      </w:r>
      <w:r>
        <w:t xml:space="preserve"> of the report</w:t>
      </w:r>
      <w:r w:rsidRPr="005928B7">
        <w:t xml:space="preserve"> w</w:t>
      </w:r>
      <w:r>
        <w:t>as</w:t>
      </w:r>
      <w:r w:rsidRPr="005928B7">
        <w:t xml:space="preserve"> to provide evidence for the predictive validity of the principles, th</w:t>
      </w:r>
      <w:r>
        <w:t>ese procedures</w:t>
      </w:r>
      <w:r w:rsidRPr="005928B7">
        <w:t xml:space="preserve"> would naturally raise concerns. </w:t>
      </w:r>
      <w:r w:rsidR="00E66438">
        <w:t>If that were the purpos</w:t>
      </w:r>
      <w:r w:rsidR="00A90A82">
        <w:t xml:space="preserve">e, it would be crucial to know </w:t>
      </w:r>
      <w:r w:rsidR="00467976">
        <w:t xml:space="preserve">exactly how the criteria for relevance-based and agreement-based winnowing worked, </w:t>
      </w:r>
      <w:r w:rsidR="00BB1C51">
        <w:t>specifically</w:t>
      </w:r>
      <w:r w:rsidR="00E66438">
        <w:t xml:space="preserve"> which principles were tested</w:t>
      </w:r>
      <w:r w:rsidR="00AB2DB4">
        <w:t xml:space="preserve">, </w:t>
      </w:r>
      <w:r w:rsidR="00467976">
        <w:t xml:space="preserve">and </w:t>
      </w:r>
      <w:r w:rsidR="00E66438">
        <w:t>how extensively a given principle was tested—because without that information</w:t>
      </w:r>
      <w:r w:rsidR="00E66438" w:rsidRPr="005928B7">
        <w:t xml:space="preserve"> </w:t>
      </w:r>
      <w:r w:rsidR="00E66438">
        <w:t xml:space="preserve">one could not see just what support the data offered concerning the various principles’ predictive </w:t>
      </w:r>
      <w:r w:rsidR="00A90A82">
        <w:t>utility</w:t>
      </w:r>
      <w:r w:rsidR="00E66438">
        <w:t>.</w:t>
      </w:r>
      <w:r w:rsidR="00AB2DB4">
        <w:t xml:space="preserve"> </w:t>
      </w:r>
    </w:p>
    <w:p w:rsidR="00E66438" w:rsidRPr="005928B7" w:rsidRDefault="005928B7" w:rsidP="00E66438">
      <w:pPr>
        <w:spacing w:line="480" w:lineRule="auto"/>
      </w:pPr>
      <w:r w:rsidRPr="005928B7">
        <w:tab/>
        <w:t xml:space="preserve">But </w:t>
      </w:r>
      <w:r w:rsidR="00B45C1B">
        <w:t xml:space="preserve">if </w:t>
      </w:r>
      <w:r w:rsidR="00B9495A">
        <w:t xml:space="preserve">the report’s purpose is something different, </w:t>
      </w:r>
      <w:r w:rsidRPr="005928B7">
        <w:t>to provide proof-of-concept for the idea that a useful procedure is indeed possible</w:t>
      </w:r>
      <w:r w:rsidR="00B45C1B">
        <w:t xml:space="preserve">, then </w:t>
      </w:r>
      <w:r w:rsidRPr="005928B7">
        <w:t>th</w:t>
      </w:r>
      <w:r w:rsidR="00917B7C">
        <w:t>ese</w:t>
      </w:r>
      <w:r w:rsidRPr="005928B7">
        <w:t xml:space="preserve"> procedural concerns</w:t>
      </w:r>
      <w:r w:rsidR="00917B7C">
        <w:t xml:space="preserve"> are</w:t>
      </w:r>
      <w:r w:rsidRPr="005928B7">
        <w:t xml:space="preserve"> irrelevant. In some ways it does not matter how many principles were involved or how frequently any of them was used</w:t>
      </w:r>
      <w:r w:rsidR="00917B7C">
        <w:t xml:space="preserve"> or exactly how they were winnowed</w:t>
      </w:r>
      <w:r w:rsidRPr="005928B7">
        <w:t>—</w:t>
      </w:r>
      <w:r w:rsidR="00B45C1B">
        <w:t>if</w:t>
      </w:r>
      <w:r w:rsidRPr="005928B7">
        <w:t xml:space="preserve"> the point is simply to show that it </w:t>
      </w:r>
      <w:r w:rsidRPr="005928B7">
        <w:rPr>
          <w:i/>
        </w:rPr>
        <w:t>is</w:t>
      </w:r>
      <w:r w:rsidRPr="005928B7">
        <w:t xml:space="preserve"> possible to have </w:t>
      </w:r>
      <w:r w:rsidRPr="005928B7">
        <w:rPr>
          <w:i/>
        </w:rPr>
        <w:t>some</w:t>
      </w:r>
      <w:r w:rsidRPr="005928B7">
        <w:t xml:space="preserve"> sort of procedure that works. The </w:t>
      </w:r>
      <w:r>
        <w:t>report</w:t>
      </w:r>
      <w:r w:rsidR="00B45C1B">
        <w:t xml:space="preserve"> need not be taken to claim </w:t>
      </w:r>
      <w:r w:rsidRPr="005928B7">
        <w:t xml:space="preserve">that this particular procedure (for selecting or dropping principles) is inevitably the best, or that others should follow this procedure. The claim </w:t>
      </w:r>
      <w:r w:rsidR="00B45C1B">
        <w:t xml:space="preserve">can be just that </w:t>
      </w:r>
      <w:r w:rsidRPr="005928B7">
        <w:t>a workable procedure is indeed possible.</w:t>
      </w:r>
    </w:p>
    <w:p w:rsidR="00E97328" w:rsidRDefault="00E97328" w:rsidP="00F40D17">
      <w:pPr>
        <w:spacing w:line="480" w:lineRule="auto"/>
      </w:pPr>
    </w:p>
    <w:p w:rsidR="00B979DF" w:rsidRPr="006634D9" w:rsidRDefault="002055A8" w:rsidP="00F40D17">
      <w:pPr>
        <w:spacing w:line="480" w:lineRule="auto"/>
        <w:rPr>
          <w:i/>
        </w:rPr>
      </w:pPr>
      <w:r>
        <w:rPr>
          <w:i/>
        </w:rPr>
        <w:t>The selection</w:t>
      </w:r>
      <w:r w:rsidR="00D208C3" w:rsidRPr="006634D9">
        <w:rPr>
          <w:i/>
        </w:rPr>
        <w:t xml:space="preserve"> of the raters </w:t>
      </w:r>
      <w:bookmarkStart w:id="0" w:name="_GoBack"/>
      <w:bookmarkEnd w:id="0"/>
    </w:p>
    <w:p w:rsidR="00D208C3" w:rsidRDefault="00D216F9" w:rsidP="001E2787">
      <w:pPr>
        <w:suppressAutoHyphens/>
        <w:spacing w:line="480" w:lineRule="auto"/>
      </w:pPr>
      <w:r>
        <w:tab/>
        <w:t xml:space="preserve">The composition of the raters (who yielded the data for the consensus PPI scores for each ad) is not </w:t>
      </w:r>
      <w:r w:rsidR="000D5A7C">
        <w:t>entirely clear from the report</w:t>
      </w:r>
      <w:r>
        <w:t>. Seventeen raters were involved (13 university students and four raters from Mechanical Turk) but not all 17 raters rated all 96 ad pairs</w:t>
      </w:r>
      <w:r w:rsidR="00BB1C51">
        <w:t xml:space="preserve">, which meant that </w:t>
      </w:r>
      <w:r>
        <w:t>different ads were rated by different sets of people.</w:t>
      </w:r>
      <w:r w:rsidR="001E2787">
        <w:t xml:space="preserve"> </w:t>
      </w:r>
      <w:r w:rsidR="00D208C3">
        <w:t>The reported consensus PPI ratings for a given ad were based on</w:t>
      </w:r>
      <w:r w:rsidR="00BB1C51">
        <w:t xml:space="preserve"> a set of</w:t>
      </w:r>
      <w:r w:rsidR="00D208C3">
        <w:t xml:space="preserve"> five raters. It appears that </w:t>
      </w:r>
      <w:r w:rsidR="00BB1C51">
        <w:t>five raters were</w:t>
      </w:r>
      <w:r w:rsidR="00D208C3">
        <w:t xml:space="preserve"> initially chosen</w:t>
      </w:r>
      <w:r w:rsidR="000D5A7C">
        <w:t xml:space="preserve"> for a given ad</w:t>
      </w:r>
      <w:r w:rsidR="00D208C3">
        <w:t xml:space="preserve">, but then “raters who departed substantially from the consensus” were dropped and replaced by other raters. </w:t>
      </w:r>
      <w:r w:rsidR="002055A8">
        <w:t>“</w:t>
      </w:r>
      <w:r w:rsidR="00D208C3">
        <w:t xml:space="preserve">Specifically, </w:t>
      </w:r>
      <w:r w:rsidR="00D208C3" w:rsidRPr="008430C1">
        <w:t>raters whose scores were more than 10 percentage points different from the average rater were dropped and replaced by new raters</w:t>
      </w:r>
      <w:r w:rsidR="00D208C3">
        <w:t xml:space="preserve">.” This procedure for </w:t>
      </w:r>
      <w:r w:rsidR="00D208C3">
        <w:lastRenderedPageBreak/>
        <w:t xml:space="preserve">discarding raters differs from that of conventional interrater reliability assessment procedures (e.g., correlation coefficients or </w:t>
      </w:r>
      <w:r w:rsidR="00D208C3" w:rsidRPr="004E5BDB">
        <w:t>Krippendor</w:t>
      </w:r>
      <w:r w:rsidR="00FA1387">
        <w:t>f</w:t>
      </w:r>
      <w:r w:rsidR="00D208C3" w:rsidRPr="004E5BDB">
        <w:t>f’s alpha</w:t>
      </w:r>
      <w:r w:rsidR="00D208C3">
        <w:t>; Hayes and Krippendor</w:t>
      </w:r>
      <w:r w:rsidR="00FA1387">
        <w:t>f</w:t>
      </w:r>
      <w:r w:rsidR="00D208C3">
        <w:t>f,</w:t>
      </w:r>
      <w:r w:rsidR="00884311">
        <w:t xml:space="preserve"> 2007). </w:t>
      </w:r>
      <w:r w:rsidR="00D208C3">
        <w:t xml:space="preserve">Consider, for example: A rater whose ratings were </w:t>
      </w:r>
      <w:r w:rsidR="00D208C3" w:rsidRPr="00BD72EC">
        <w:rPr>
          <w:i/>
        </w:rPr>
        <w:t>consistently</w:t>
      </w:r>
      <w:r w:rsidR="00D208C3">
        <w:t xml:space="preserve"> 15 percentage points higher than the average rater would, by conventional standards, likely be deemed a perfectly good rater. But such a rater would</w:t>
      </w:r>
      <w:r w:rsidR="00D134AF">
        <w:t xml:space="preserve"> apparently</w:t>
      </w:r>
      <w:r w:rsidR="00D208C3">
        <w:t xml:space="preserve"> have been discarded by t</w:t>
      </w:r>
      <w:r w:rsidR="00884311">
        <w:t>he present procedures.</w:t>
      </w:r>
    </w:p>
    <w:p w:rsidR="00D208C3" w:rsidRDefault="001E2787" w:rsidP="00D208C3">
      <w:pPr>
        <w:spacing w:line="480" w:lineRule="auto"/>
      </w:pPr>
      <w:r w:rsidRPr="005928B7">
        <w:tab/>
        <w:t>If the point</w:t>
      </w:r>
      <w:r>
        <w:t xml:space="preserve"> of the report</w:t>
      </w:r>
      <w:r w:rsidRPr="005928B7">
        <w:t xml:space="preserve"> w</w:t>
      </w:r>
      <w:r>
        <w:t>as</w:t>
      </w:r>
      <w:r w:rsidRPr="005928B7">
        <w:t xml:space="preserve"> to provide evidence for the predictive validity of the principles, th</w:t>
      </w:r>
      <w:r>
        <w:t>ese procedures</w:t>
      </w:r>
      <w:r w:rsidRPr="005928B7">
        <w:t xml:space="preserve"> would naturally raise concerns.</w:t>
      </w:r>
      <w:r>
        <w:t xml:space="preserve"> For example, one would want to have a rationale for the choice of method for dropping and replacing raters (a rationale that justified </w:t>
      </w:r>
      <w:r w:rsidR="00884311">
        <w:t xml:space="preserve">using </w:t>
      </w:r>
      <w:r>
        <w:t xml:space="preserve">that procedure </w:t>
      </w:r>
      <w:r w:rsidR="00884311">
        <w:t>rather than</w:t>
      </w:r>
      <w:r>
        <w:t xml:space="preserve"> well-established conventional methods).</w:t>
      </w:r>
    </w:p>
    <w:p w:rsidR="001E2787" w:rsidRDefault="001E2787" w:rsidP="001E2787">
      <w:pPr>
        <w:spacing w:line="480" w:lineRule="auto"/>
      </w:pPr>
      <w:r w:rsidRPr="005928B7">
        <w:tab/>
        <w:t>But</w:t>
      </w:r>
      <w:r w:rsidR="00B45C1B">
        <w:t xml:space="preserve"> if</w:t>
      </w:r>
      <w:r w:rsidRPr="005928B7">
        <w:t xml:space="preserve"> </w:t>
      </w:r>
      <w:r>
        <w:t xml:space="preserve">the report’s purpose is something different, </w:t>
      </w:r>
      <w:r w:rsidRPr="005928B7">
        <w:t>to provide proof-of-concept for the idea that a useful procedure is indeed possible</w:t>
      </w:r>
      <w:r w:rsidR="00B45C1B">
        <w:t xml:space="preserve">, then </w:t>
      </w:r>
      <w:r w:rsidRPr="005928B7">
        <w:t xml:space="preserve">this procedural concern is irrelevant. In some ways it does not matter </w:t>
      </w:r>
      <w:r>
        <w:t xml:space="preserve">exactly </w:t>
      </w:r>
      <w:r w:rsidRPr="005928B7">
        <w:t xml:space="preserve">how </w:t>
      </w:r>
      <w:r>
        <w:t xml:space="preserve">raters were </w:t>
      </w:r>
      <w:r w:rsidR="00152D02">
        <w:t xml:space="preserve">initially </w:t>
      </w:r>
      <w:r>
        <w:t xml:space="preserve">chosen or </w:t>
      </w:r>
      <w:r w:rsidR="00152D02">
        <w:t xml:space="preserve">subsequently </w:t>
      </w:r>
      <w:r>
        <w:t xml:space="preserve">identified as unsuitable, or </w:t>
      </w:r>
      <w:r w:rsidR="00675DA3">
        <w:t xml:space="preserve">precisely </w:t>
      </w:r>
      <w:r>
        <w:t>how replacement raters were chosen</w:t>
      </w:r>
      <w:r w:rsidRPr="005928B7">
        <w:t>—</w:t>
      </w:r>
      <w:r w:rsidR="00B45C1B">
        <w:t>if</w:t>
      </w:r>
      <w:r w:rsidRPr="005928B7">
        <w:t xml:space="preserve"> the point is simply to show that it </w:t>
      </w:r>
      <w:r w:rsidRPr="005928B7">
        <w:rPr>
          <w:i/>
        </w:rPr>
        <w:t>is</w:t>
      </w:r>
      <w:r w:rsidRPr="005928B7">
        <w:t xml:space="preserve"> possible to have </w:t>
      </w:r>
      <w:r w:rsidRPr="005928B7">
        <w:rPr>
          <w:i/>
        </w:rPr>
        <w:t>some</w:t>
      </w:r>
      <w:r w:rsidRPr="005928B7">
        <w:t xml:space="preserve"> sort of procedure that works. The </w:t>
      </w:r>
      <w:r>
        <w:t>report</w:t>
      </w:r>
      <w:r w:rsidR="00B45C1B">
        <w:t xml:space="preserve"> need not be taken to claim </w:t>
      </w:r>
      <w:r w:rsidRPr="005928B7">
        <w:t>that this particular procedure (for selecting</w:t>
      </w:r>
      <w:r>
        <w:t>,</w:t>
      </w:r>
      <w:r w:rsidRPr="005928B7">
        <w:t xml:space="preserve"> dropping</w:t>
      </w:r>
      <w:r>
        <w:t>, and replacing raters</w:t>
      </w:r>
      <w:r w:rsidRPr="005928B7">
        <w:t xml:space="preserve">) is inevitably the best, or that others should follow this procedure. The claim </w:t>
      </w:r>
      <w:r w:rsidR="00B45C1B">
        <w:t xml:space="preserve">can be </w:t>
      </w:r>
      <w:r w:rsidRPr="005928B7">
        <w:t>just that a workable procedure is indeed possible.</w:t>
      </w:r>
    </w:p>
    <w:p w:rsidR="00E811DF" w:rsidRDefault="00E811DF" w:rsidP="001E2787">
      <w:pPr>
        <w:spacing w:line="480" w:lineRule="auto"/>
      </w:pPr>
    </w:p>
    <w:p w:rsidR="00E811DF" w:rsidRDefault="00E811DF" w:rsidP="001E2787">
      <w:pPr>
        <w:spacing w:line="480" w:lineRule="auto"/>
      </w:pPr>
      <w:r>
        <w:rPr>
          <w:i/>
        </w:rPr>
        <w:t>The interplay of principle selection and rater selection</w:t>
      </w:r>
    </w:p>
    <w:p w:rsidR="00E811DF" w:rsidRDefault="00E811DF" w:rsidP="00E811DF">
      <w:pPr>
        <w:spacing w:line="480" w:lineRule="auto"/>
      </w:pPr>
      <w:r>
        <w:tab/>
        <w:t xml:space="preserve">As the report indicates, there was both </w:t>
      </w:r>
      <w:r w:rsidRPr="00E811DF">
        <w:t>agreement-based winnowing of principles (where a principle was dropped if there was insufficient agreement among raters)</w:t>
      </w:r>
      <w:r w:rsidR="0080538B">
        <w:t xml:space="preserve"> and </w:t>
      </w:r>
      <w:r w:rsidR="0080538B" w:rsidRPr="00E811DF">
        <w:t>reliability-based replacement of raters (where raters were dropped and replaced if they exhibited unre</w:t>
      </w:r>
      <w:r w:rsidR="0080538B">
        <w:t>liability with other raters)</w:t>
      </w:r>
      <w:r>
        <w:t>. But it is not clear exactly how these fit together.</w:t>
      </w:r>
    </w:p>
    <w:p w:rsidR="00F32C4C" w:rsidRDefault="00E811DF" w:rsidP="00F32C4C">
      <w:pPr>
        <w:suppressAutoHyphens/>
        <w:spacing w:line="480" w:lineRule="auto"/>
      </w:pPr>
      <w:r>
        <w:lastRenderedPageBreak/>
        <w:tab/>
        <w:t xml:space="preserve">For instance, suppose the </w:t>
      </w:r>
      <w:r w:rsidRPr="00E811DF">
        <w:t xml:space="preserve">insufficient-agreement principles </w:t>
      </w:r>
      <w:r>
        <w:t xml:space="preserve">were </w:t>
      </w:r>
      <w:r w:rsidRPr="00E811DF">
        <w:t xml:space="preserve">dropped first, and then interrater reliabilities </w:t>
      </w:r>
      <w:r>
        <w:t xml:space="preserve">were </w:t>
      </w:r>
      <w:r w:rsidRPr="00E811DF">
        <w:t>assessed on the remaining principles</w:t>
      </w:r>
      <w:r>
        <w:t xml:space="preserve">. If that was the procedure, </w:t>
      </w:r>
      <w:r w:rsidR="00F32C4C">
        <w:t xml:space="preserve">a reader might naturally </w:t>
      </w:r>
      <w:r>
        <w:t xml:space="preserve">wonder why there would be much rater </w:t>
      </w:r>
      <w:r w:rsidRPr="00E811DF">
        <w:t>unreliability given that only principles with sufficient agreement were being analyzed</w:t>
      </w:r>
      <w:r>
        <w:t>.</w:t>
      </w:r>
      <w:r w:rsidR="00F32C4C">
        <w:t xml:space="preserve"> </w:t>
      </w:r>
      <w:r>
        <w:t>A</w:t>
      </w:r>
      <w:r w:rsidRPr="00E811DF">
        <w:t xml:space="preserve">lternatively, </w:t>
      </w:r>
      <w:r>
        <w:t xml:space="preserve">suppose </w:t>
      </w:r>
      <w:r w:rsidRPr="00E811DF">
        <w:t>unreliable raters</w:t>
      </w:r>
      <w:r>
        <w:t xml:space="preserve"> were</w:t>
      </w:r>
      <w:r w:rsidRPr="00E811DF">
        <w:t xml:space="preserve"> identified and replaced, and then principles </w:t>
      </w:r>
      <w:r>
        <w:t xml:space="preserve">were </w:t>
      </w:r>
      <w:r w:rsidRPr="00E811DF">
        <w:t>dropped if ratings of that principle’s application did not display sufficient agreement</w:t>
      </w:r>
      <w:r>
        <w:t xml:space="preserve">. If that was the procedure, then </w:t>
      </w:r>
      <w:r w:rsidR="00F32C4C">
        <w:t xml:space="preserve">a reader might naturally </w:t>
      </w:r>
      <w:r>
        <w:t xml:space="preserve">wonder why there would be much </w:t>
      </w:r>
      <w:r w:rsidRPr="00E811DF">
        <w:t>disagreement if only reliable raters remained</w:t>
      </w:r>
      <w:r>
        <w:t xml:space="preserve">. </w:t>
      </w:r>
    </w:p>
    <w:p w:rsidR="00F32C4C" w:rsidRDefault="00F32C4C" w:rsidP="00F32C4C">
      <w:pPr>
        <w:spacing w:line="480" w:lineRule="auto"/>
      </w:pPr>
      <w:r w:rsidRPr="005928B7">
        <w:tab/>
        <w:t>If the point</w:t>
      </w:r>
      <w:r>
        <w:t xml:space="preserve"> of the report</w:t>
      </w:r>
      <w:r w:rsidRPr="005928B7">
        <w:t xml:space="preserve"> w</w:t>
      </w:r>
      <w:r>
        <w:t>as</w:t>
      </w:r>
      <w:r w:rsidRPr="005928B7">
        <w:t xml:space="preserve"> to provide evidence for the predictive validity of the principles, th</w:t>
      </w:r>
      <w:r>
        <w:t xml:space="preserve">ese unclarities </w:t>
      </w:r>
      <w:r w:rsidRPr="005928B7">
        <w:t>would naturally raise concerns.</w:t>
      </w:r>
      <w:r>
        <w:t xml:space="preserve"> One would want to have a much more straightforward accounting of exactly how the eventual composition of principles and raters was obtained. </w:t>
      </w:r>
    </w:p>
    <w:p w:rsidR="00E811DF" w:rsidRPr="00E811DF" w:rsidRDefault="00F32C4C" w:rsidP="001E2787">
      <w:pPr>
        <w:spacing w:line="480" w:lineRule="auto"/>
      </w:pPr>
      <w:r w:rsidRPr="005928B7">
        <w:tab/>
        <w:t>But</w:t>
      </w:r>
      <w:r>
        <w:t xml:space="preserve"> if</w:t>
      </w:r>
      <w:r w:rsidRPr="005928B7">
        <w:t xml:space="preserve"> </w:t>
      </w:r>
      <w:r>
        <w:t xml:space="preserve">the report’s purpose is something different, </w:t>
      </w:r>
      <w:r w:rsidRPr="005928B7">
        <w:t>to provide proof-of-concept for the idea that a useful procedure is indeed possible</w:t>
      </w:r>
      <w:r>
        <w:t xml:space="preserve">, then </w:t>
      </w:r>
      <w:r w:rsidRPr="005928B7">
        <w:t xml:space="preserve">this concern is irrelevant. In some ways it does not matter </w:t>
      </w:r>
      <w:r>
        <w:t xml:space="preserve">exactly </w:t>
      </w:r>
      <w:r w:rsidRPr="005928B7">
        <w:t>how</w:t>
      </w:r>
      <w:r>
        <w:t xml:space="preserve"> the selection of raters and the selection of principles were intertwined</w:t>
      </w:r>
      <w:r w:rsidRPr="005928B7">
        <w:t>—</w:t>
      </w:r>
      <w:r>
        <w:t>if</w:t>
      </w:r>
      <w:r w:rsidRPr="005928B7">
        <w:t xml:space="preserve"> the point is simply to show that it </w:t>
      </w:r>
      <w:r w:rsidRPr="005928B7">
        <w:rPr>
          <w:i/>
        </w:rPr>
        <w:t>is</w:t>
      </w:r>
      <w:r w:rsidRPr="005928B7">
        <w:t xml:space="preserve"> possible to have </w:t>
      </w:r>
      <w:r w:rsidRPr="005928B7">
        <w:rPr>
          <w:i/>
        </w:rPr>
        <w:t>some</w:t>
      </w:r>
      <w:r w:rsidRPr="005928B7">
        <w:t xml:space="preserve"> sort of procedure that works. The </w:t>
      </w:r>
      <w:r>
        <w:t xml:space="preserve">report need not be taken to claim </w:t>
      </w:r>
      <w:r w:rsidRPr="005928B7">
        <w:t xml:space="preserve">that </w:t>
      </w:r>
      <w:r>
        <w:t>its</w:t>
      </w:r>
      <w:r w:rsidRPr="005928B7">
        <w:t xml:space="preserve"> particular procedure</w:t>
      </w:r>
      <w:r>
        <w:t>s are</w:t>
      </w:r>
      <w:r w:rsidRPr="005928B7">
        <w:t xml:space="preserve"> inevitably the best, </w:t>
      </w:r>
      <w:r>
        <w:t>or that others should follow these</w:t>
      </w:r>
      <w:r w:rsidRPr="005928B7">
        <w:t xml:space="preserve"> procedure</w:t>
      </w:r>
      <w:r>
        <w:t>s</w:t>
      </w:r>
      <w:r w:rsidRPr="005928B7">
        <w:t xml:space="preserve">. The claim </w:t>
      </w:r>
      <w:r>
        <w:t xml:space="preserve">can be </w:t>
      </w:r>
      <w:r w:rsidRPr="005928B7">
        <w:t>just that a workable procedure is indeed possible.</w:t>
      </w:r>
    </w:p>
    <w:p w:rsidR="00D208C3" w:rsidRDefault="00D208C3" w:rsidP="00D208C3">
      <w:pPr>
        <w:spacing w:line="480" w:lineRule="auto"/>
      </w:pPr>
    </w:p>
    <w:p w:rsidR="00B979DF" w:rsidRPr="006634D9" w:rsidRDefault="00A54A7B" w:rsidP="00F40D17">
      <w:pPr>
        <w:spacing w:line="480" w:lineRule="auto"/>
        <w:rPr>
          <w:i/>
        </w:rPr>
      </w:pPr>
      <w:r w:rsidRPr="006634D9">
        <w:rPr>
          <w:i/>
        </w:rPr>
        <w:t xml:space="preserve">The role of the weights </w:t>
      </w:r>
    </w:p>
    <w:p w:rsidR="00B979DF" w:rsidRPr="00CB3341" w:rsidRDefault="00A54A7B" w:rsidP="00F40D17">
      <w:pPr>
        <w:spacing w:line="480" w:lineRule="auto"/>
      </w:pPr>
      <w:r>
        <w:tab/>
      </w:r>
      <w:r w:rsidR="005C041F">
        <w:t>In computing PPI scores, n</w:t>
      </w:r>
      <w:r w:rsidR="00CB3341">
        <w:t xml:space="preserve">ot all principles were given equal weight. Each principle was given an </w:t>
      </w:r>
      <w:r w:rsidR="00CB3341">
        <w:rPr>
          <w:i/>
        </w:rPr>
        <w:t>a priori</w:t>
      </w:r>
      <w:r w:rsidR="00CB3341">
        <w:t xml:space="preserve"> weight</w:t>
      </w:r>
      <w:r w:rsidR="00675DA3">
        <w:t xml:space="preserve">, such that greater weight was given to strategic (as opposed to tactical) principles and to well-evidenced (as opposed to poorly-evidenced) principles. </w:t>
      </w:r>
      <w:r w:rsidR="005C041F">
        <w:t xml:space="preserve">But the </w:t>
      </w:r>
      <w:r w:rsidR="005C041F">
        <w:lastRenderedPageBreak/>
        <w:t>contribution of th</w:t>
      </w:r>
      <w:r w:rsidR="00675DA3">
        <w:t>es</w:t>
      </w:r>
      <w:r w:rsidR="005C041F">
        <w:t>e weights to predictive success is not made clear by the report. The description of the results indicates the degree of predictive success using the thusly-weighted PPI scores, but not the predictive success using unweighted PPI scores.</w:t>
      </w:r>
    </w:p>
    <w:p w:rsidR="00B979DF" w:rsidRDefault="00442DC6" w:rsidP="00F40D17">
      <w:pPr>
        <w:spacing w:line="480" w:lineRule="auto"/>
      </w:pPr>
      <w:r>
        <w:tab/>
        <w:t xml:space="preserve">If </w:t>
      </w:r>
      <w:r w:rsidR="00CB3341">
        <w:t>one</w:t>
      </w:r>
      <w:r>
        <w:t xml:space="preserve"> purpose of t</w:t>
      </w:r>
      <w:r w:rsidR="00D208C3">
        <w:t>he report w</w:t>
      </w:r>
      <w:r>
        <w:t xml:space="preserve">ere to have been to show that </w:t>
      </w:r>
      <w:r w:rsidR="00CB3341">
        <w:t xml:space="preserve">using weighted PPI consensus scores was superior (in predicting relative recall) to using unweighted PPI consensus scores, </w:t>
      </w:r>
      <w:r>
        <w:t>then</w:t>
      </w:r>
      <w:r w:rsidR="00CB3341">
        <w:t xml:space="preserve"> more detail about the study’s results would be needed. In particular, one would want to see information reported about the accuracy of forecasts from </w:t>
      </w:r>
      <w:r w:rsidR="005C041F">
        <w:t>unweighted PPI scores</w:t>
      </w:r>
      <w:r>
        <w:t>.</w:t>
      </w:r>
      <w:r w:rsidR="00152D02">
        <w:t xml:space="preserve"> One might also want to see information about the relative value of weightings based on the strategic-versus-tactical nature of the principle and weightings based on the strength of the evidence supporting the principle, </w:t>
      </w:r>
      <w:r w:rsidR="007345F5">
        <w:t xml:space="preserve">for greater transparency about </w:t>
      </w:r>
      <w:r w:rsidR="00152D02">
        <w:t>how the weighting procedure worked.</w:t>
      </w:r>
    </w:p>
    <w:p w:rsidR="00442DC6" w:rsidRPr="005928B7" w:rsidRDefault="00442DC6" w:rsidP="00442DC6">
      <w:pPr>
        <w:spacing w:line="480" w:lineRule="auto"/>
      </w:pPr>
      <w:r>
        <w:tab/>
        <w:t xml:space="preserve">But </w:t>
      </w:r>
      <w:r w:rsidR="004C1AD9">
        <w:t>if</w:t>
      </w:r>
      <w:r>
        <w:t xml:space="preserve"> the report’s purpose </w:t>
      </w:r>
      <w:r w:rsidR="00CB3341">
        <w:t xml:space="preserve">is something different, </w:t>
      </w:r>
      <w:r w:rsidR="00CB3341" w:rsidRPr="005928B7">
        <w:t>to provide proof-of-concept for the idea that a useful procedure is indeed possible</w:t>
      </w:r>
      <w:r w:rsidR="00CB3341">
        <w:t xml:space="preserve">, then such </w:t>
      </w:r>
      <w:r>
        <w:t>lack of detail w</w:t>
      </w:r>
      <w:r w:rsidR="004C1AD9">
        <w:t xml:space="preserve">ould not be </w:t>
      </w:r>
      <w:r>
        <w:t xml:space="preserve">troubling. </w:t>
      </w:r>
      <w:r w:rsidRPr="005928B7">
        <w:t xml:space="preserve">In some ways it does not matter </w:t>
      </w:r>
      <w:r w:rsidR="00A90A82">
        <w:t xml:space="preserve">exactly what the weighting procedure was or </w:t>
      </w:r>
      <w:r w:rsidR="00CB3341">
        <w:t>whether us</w:t>
      </w:r>
      <w:r w:rsidR="005C041F">
        <w:t>e of the weights was essential to the observed improvement in predictive accuracy</w:t>
      </w:r>
      <w:r w:rsidRPr="005928B7">
        <w:t>—</w:t>
      </w:r>
      <w:r w:rsidR="00A54A7B">
        <w:t>if</w:t>
      </w:r>
      <w:r w:rsidRPr="005928B7">
        <w:t xml:space="preserve"> the point is simply to show that it </w:t>
      </w:r>
      <w:r w:rsidRPr="005928B7">
        <w:rPr>
          <w:i/>
        </w:rPr>
        <w:t>is</w:t>
      </w:r>
      <w:r w:rsidRPr="005928B7">
        <w:t xml:space="preserve"> possible to have </w:t>
      </w:r>
      <w:r w:rsidRPr="005928B7">
        <w:rPr>
          <w:i/>
        </w:rPr>
        <w:t>some</w:t>
      </w:r>
      <w:r w:rsidRPr="005928B7">
        <w:t xml:space="preserve"> sort of procedure that works. The </w:t>
      </w:r>
      <w:r>
        <w:t>report</w:t>
      </w:r>
      <w:r w:rsidR="00A54A7B">
        <w:t xml:space="preserve"> need not be taken to claim </w:t>
      </w:r>
      <w:r w:rsidRPr="005928B7">
        <w:t xml:space="preserve">that </w:t>
      </w:r>
      <w:r w:rsidR="00CB3341">
        <w:t>its</w:t>
      </w:r>
      <w:r w:rsidRPr="005928B7">
        <w:t xml:space="preserve"> particular </w:t>
      </w:r>
      <w:r w:rsidR="00CB3341">
        <w:t xml:space="preserve">weighting </w:t>
      </w:r>
      <w:r w:rsidRPr="005928B7">
        <w:t>procedure is inevitably the best, or that others should follow this procedure</w:t>
      </w:r>
      <w:r>
        <w:t xml:space="preserve">, or that using weights in this way is generally preferable as a predictive method. </w:t>
      </w:r>
      <w:r w:rsidRPr="005928B7">
        <w:t xml:space="preserve">The claim </w:t>
      </w:r>
      <w:r w:rsidR="00766977">
        <w:t xml:space="preserve">can be </w:t>
      </w:r>
      <w:r w:rsidRPr="005928B7">
        <w:t>just that a workab</w:t>
      </w:r>
      <w:r>
        <w:t>le procedure is indeed possible.</w:t>
      </w:r>
    </w:p>
    <w:p w:rsidR="00442DC6" w:rsidRDefault="00442DC6" w:rsidP="00F40D17">
      <w:pPr>
        <w:spacing w:line="480" w:lineRule="auto"/>
      </w:pPr>
    </w:p>
    <w:p w:rsidR="001E2787" w:rsidRPr="006634D9" w:rsidRDefault="00D134AF" w:rsidP="00F40D17">
      <w:pPr>
        <w:spacing w:line="480" w:lineRule="auto"/>
        <w:rPr>
          <w:i/>
        </w:rPr>
      </w:pPr>
      <w:r w:rsidRPr="006634D9">
        <w:rPr>
          <w:i/>
        </w:rPr>
        <w:t xml:space="preserve">Summary </w:t>
      </w:r>
    </w:p>
    <w:p w:rsidR="004C1AD9" w:rsidRDefault="001E2787" w:rsidP="00F40D17">
      <w:pPr>
        <w:spacing w:line="480" w:lineRule="auto"/>
      </w:pPr>
      <w:r>
        <w:tab/>
      </w:r>
      <w:r w:rsidR="00186332">
        <w:t xml:space="preserve">It must be </w:t>
      </w:r>
      <w:r w:rsidR="00D134AF">
        <w:t>acknowledged</w:t>
      </w:r>
      <w:r w:rsidR="00186332">
        <w:t xml:space="preserve"> that </w:t>
      </w:r>
      <w:r>
        <w:t>sometimes the manuscript seems to drift away from</w:t>
      </w:r>
      <w:r w:rsidR="00AC074A">
        <w:t xml:space="preserve"> a</w:t>
      </w:r>
      <w:r>
        <w:t xml:space="preserve"> proof-of-concept purpose. In places the manuscript </w:t>
      </w:r>
      <w:r w:rsidR="00DE1827">
        <w:t>invites conclusions</w:t>
      </w:r>
      <w:r>
        <w:t xml:space="preserve"> of </w:t>
      </w:r>
      <w:r w:rsidR="00DE1827">
        <w:t>a</w:t>
      </w:r>
      <w:r>
        <w:t xml:space="preserve"> sort that might be underwritten by a more conventional </w:t>
      </w:r>
      <w:r w:rsidR="00DE1827">
        <w:t>research</w:t>
      </w:r>
      <w:r>
        <w:t xml:space="preserve"> project, but which </w:t>
      </w:r>
      <w:r w:rsidR="00186332">
        <w:t xml:space="preserve">are not well-justified </w:t>
      </w:r>
      <w:r>
        <w:t xml:space="preserve">by the </w:t>
      </w:r>
      <w:r>
        <w:lastRenderedPageBreak/>
        <w:t xml:space="preserve">project reported here. For example, the manuscript </w:t>
      </w:r>
      <w:r w:rsidR="0080538B">
        <w:t>claims</w:t>
      </w:r>
      <w:r>
        <w:t xml:space="preserve"> that</w:t>
      </w:r>
      <w:r w:rsidR="0080538B">
        <w:t xml:space="preserve"> “t</w:t>
      </w:r>
      <w:r w:rsidR="0080538B" w:rsidRPr="0080538B">
        <w:t>his study provides a test of the predictive validity of persuasion principles.</w:t>
      </w:r>
      <w:r w:rsidR="0080538B">
        <w:t>”</w:t>
      </w:r>
      <w:r w:rsidR="006E679D">
        <w:t xml:space="preserve"> </w:t>
      </w:r>
      <w:r w:rsidR="00094185">
        <w:t xml:space="preserve">But </w:t>
      </w:r>
      <w:r w:rsidR="00EA736A">
        <w:t xml:space="preserve">without telling readers </w:t>
      </w:r>
      <w:r w:rsidR="006E679D">
        <w:t>how many principles were studied, or which principles were studied, or how extensive the evidence is for each studied principle</w:t>
      </w:r>
      <w:r w:rsidR="0080538B">
        <w:t>, that</w:t>
      </w:r>
      <w:r w:rsidR="00EA736A">
        <w:t xml:space="preserve"> claim is unlikely to be found compelling.</w:t>
      </w:r>
    </w:p>
    <w:p w:rsidR="004C1AD9" w:rsidRDefault="004C1AD9" w:rsidP="004C1AD9">
      <w:pPr>
        <w:suppressAutoHyphens/>
        <w:spacing w:line="480" w:lineRule="auto"/>
      </w:pPr>
      <w:r>
        <w:tab/>
        <w:t xml:space="preserve">To express this point differently: </w:t>
      </w:r>
      <w:r w:rsidR="000423CF">
        <w:t>I</w:t>
      </w:r>
      <w:r w:rsidR="00DF0BB8">
        <w:t>nterpreted as a report of a conventional research project meant to provide evidence about the predictive validity of the principles, the present report does not make as convincing a case as one would like to see.</w:t>
      </w:r>
      <w:r>
        <w:t xml:space="preserve"> </w:t>
      </w:r>
      <w:r w:rsidR="00390E3F">
        <w:t xml:space="preserve">Too much is left unclear about the methods and the results. </w:t>
      </w:r>
    </w:p>
    <w:p w:rsidR="00DF0BB8" w:rsidRDefault="00DF0BB8" w:rsidP="00F40D17">
      <w:pPr>
        <w:spacing w:line="480" w:lineRule="auto"/>
      </w:pPr>
      <w:r>
        <w:tab/>
        <w:t>But understood as a proof-of-concept demonstration project, the present report is thoroughly successful</w:t>
      </w:r>
      <w:r w:rsidR="006E679D">
        <w:t xml:space="preserve"> (and hence that is the charitable reading)</w:t>
      </w:r>
      <w:r>
        <w:t xml:space="preserve">. </w:t>
      </w:r>
      <w:r w:rsidR="00D35181">
        <w:t>The article</w:t>
      </w:r>
      <w:r w:rsidR="004C1AD9">
        <w:t xml:space="preserve"> convincingly shows that it is indeed possible to train raters to use advertising principles to rate ads, and that such ratings can yield improved prediction of relative ad recall. </w:t>
      </w:r>
      <w:r w:rsidR="00AC074A">
        <w:t>Any doubts one might have had about the feasibility of principle</w:t>
      </w:r>
      <w:r w:rsidR="00186332">
        <w:t>s</w:t>
      </w:r>
      <w:r w:rsidR="00AC074A">
        <w:t>-based ad assessment</w:t>
      </w:r>
      <w:r w:rsidR="00EE74F7">
        <w:t xml:space="preserve"> procedures should be</w:t>
      </w:r>
      <w:r w:rsidR="00AC074A">
        <w:t>, if not quite laid to rest, at least considerably dampened by this report.</w:t>
      </w:r>
    </w:p>
    <w:p w:rsidR="00DF1AFC" w:rsidRDefault="00DF1AFC" w:rsidP="00F40D17">
      <w:pPr>
        <w:suppressAutoHyphens/>
        <w:spacing w:line="480" w:lineRule="auto"/>
      </w:pPr>
    </w:p>
    <w:p w:rsidR="00EF58E9" w:rsidRPr="008D1DD1" w:rsidRDefault="00EF58E9" w:rsidP="0011476C">
      <w:pPr>
        <w:suppressAutoHyphens/>
        <w:spacing w:line="480" w:lineRule="auto"/>
        <w:rPr>
          <w:b/>
        </w:rPr>
      </w:pPr>
      <w:r w:rsidRPr="008D1DD1">
        <w:rPr>
          <w:b/>
        </w:rPr>
        <w:t>Evide</w:t>
      </w:r>
      <w:r w:rsidR="0011476C" w:rsidRPr="008D1DD1">
        <w:rPr>
          <w:b/>
        </w:rPr>
        <w:t xml:space="preserve">nce-based advertising practice without </w:t>
      </w:r>
      <w:r w:rsidR="004D5962">
        <w:rPr>
          <w:b/>
        </w:rPr>
        <w:t>principles</w:t>
      </w:r>
    </w:p>
    <w:p w:rsidR="00EF58E9" w:rsidRDefault="00EF58E9" w:rsidP="00EF58E9">
      <w:pPr>
        <w:spacing w:line="480" w:lineRule="auto"/>
      </w:pPr>
      <w:r>
        <w:tab/>
      </w:r>
      <w:r w:rsidR="0060722B">
        <w:t xml:space="preserve">To place Armstrong </w:t>
      </w:r>
      <w:r w:rsidR="0060722B" w:rsidRPr="008049A3">
        <w:rPr>
          <w:i/>
        </w:rPr>
        <w:t>et al.</w:t>
      </w:r>
      <w:r w:rsidR="0060722B">
        <w:t>’s (2015) work in a broad</w:t>
      </w:r>
      <w:r w:rsidR="0054424F">
        <w:t>er</w:t>
      </w:r>
      <w:r w:rsidR="0060722B">
        <w:t xml:space="preserve"> context, one might consider whether </w:t>
      </w:r>
      <w:r w:rsidR="004D5962">
        <w:t>principles</w:t>
      </w:r>
      <w:r>
        <w:t xml:space="preserve"> </w:t>
      </w:r>
      <w:r w:rsidR="0060722B">
        <w:t xml:space="preserve">are </w:t>
      </w:r>
      <w:r>
        <w:t>really needed in order to reap the benefits of evidence-based advertising design</w:t>
      </w:r>
      <w:r w:rsidR="0060722B">
        <w:t>.</w:t>
      </w:r>
      <w:r>
        <w:t xml:space="preserve"> </w:t>
      </w:r>
      <w:r w:rsidR="0013548C">
        <w:t>E</w:t>
      </w:r>
      <w:r>
        <w:t>vidence-based practice</w:t>
      </w:r>
      <w:r w:rsidR="0013548C">
        <w:t xml:space="preserve"> is certainly desirable, but </w:t>
      </w:r>
      <w:r>
        <w:t>advertising practice might be based on evidence</w:t>
      </w:r>
      <w:r w:rsidR="0013548C">
        <w:t xml:space="preserve"> in at least two rather different ways</w:t>
      </w:r>
      <w:r>
        <w:t>.</w:t>
      </w:r>
    </w:p>
    <w:p w:rsidR="00EF58E9" w:rsidRDefault="00EF58E9" w:rsidP="00EF58E9">
      <w:pPr>
        <w:spacing w:line="480" w:lineRule="auto"/>
      </w:pPr>
      <w:r>
        <w:tab/>
        <w:t xml:space="preserve">One is the approach under discussion in Armstrong </w:t>
      </w:r>
      <w:r w:rsidRPr="008049A3">
        <w:rPr>
          <w:i/>
        </w:rPr>
        <w:t>et al.</w:t>
      </w:r>
      <w:r>
        <w:t xml:space="preserve">’s article: identify evidence-based </w:t>
      </w:r>
      <w:r w:rsidR="00B979DF">
        <w:t>principles (</w:t>
      </w:r>
      <w:r>
        <w:t>generalizations</w:t>
      </w:r>
      <w:r w:rsidR="00B979DF">
        <w:t>)</w:t>
      </w:r>
      <w:r>
        <w:t xml:space="preserve"> and use those </w:t>
      </w:r>
      <w:r w:rsidR="00B979DF">
        <w:t>principles</w:t>
      </w:r>
      <w:r>
        <w:t xml:space="preserve"> when designing advertisements. So if advertisements of type A are on average more </w:t>
      </w:r>
      <w:r w:rsidR="0011476C">
        <w:t>effective</w:t>
      </w:r>
      <w:r>
        <w:t xml:space="preserve"> than advertisements of type B (either in </w:t>
      </w:r>
      <w:r>
        <w:lastRenderedPageBreak/>
        <w:t>general or</w:t>
      </w:r>
      <w:r w:rsidR="00EA736A">
        <w:t xml:space="preserve"> under</w:t>
      </w:r>
      <w:r>
        <w:t xml:space="preserve"> specifiable c</w:t>
      </w:r>
      <w:r w:rsidR="00EA736A">
        <w:t>ondition</w:t>
      </w:r>
      <w:r>
        <w:t>s, e.g., for specific types of products</w:t>
      </w:r>
      <w:r w:rsidR="004D5962">
        <w:t xml:space="preserve"> or recipients</w:t>
      </w:r>
      <w:r>
        <w:t xml:space="preserve">), then advertisers should design advertisements accordingly. This is evidence-based practice akin to its familiar form in biomedical contexts: if drug A is on average more effective than drug B (either in general or </w:t>
      </w:r>
      <w:r w:rsidR="00EA736A">
        <w:t>under</w:t>
      </w:r>
      <w:r>
        <w:t xml:space="preserve"> specifiable c</w:t>
      </w:r>
      <w:r w:rsidR="00EA736A">
        <w:t>onditions</w:t>
      </w:r>
      <w:r>
        <w:t xml:space="preserve">, e.g., for particular types of patients), then medication should be prescribed accordingly. </w:t>
      </w:r>
    </w:p>
    <w:p w:rsidR="00EF58E9" w:rsidRDefault="00EF58E9" w:rsidP="00EF58E9">
      <w:pPr>
        <w:spacing w:line="480" w:lineRule="auto"/>
      </w:pPr>
      <w:r>
        <w:tab/>
        <w:t xml:space="preserve">This first kind of evidence-based advertising practice faces at least two substantial challenges. One is the identification of dependable </w:t>
      </w:r>
      <w:r w:rsidR="00B979DF">
        <w:t>principle</w:t>
      </w:r>
      <w:r>
        <w:t>s</w:t>
      </w:r>
      <w:r w:rsidR="00D82E0D">
        <w:t xml:space="preserve"> (f</w:t>
      </w:r>
      <w:r>
        <w:t>or some discussion of t</w:t>
      </w:r>
      <w:r w:rsidR="00056013">
        <w:t>his issue, see O’Keefe, 2015)</w:t>
      </w:r>
      <w:r w:rsidR="00D82E0D">
        <w:t>.</w:t>
      </w:r>
      <w:r w:rsidR="00056013">
        <w:t xml:space="preserve"> </w:t>
      </w:r>
      <w:r>
        <w:t xml:space="preserve">A second is the challenge of using those </w:t>
      </w:r>
      <w:r w:rsidR="00B979DF">
        <w:t>principles</w:t>
      </w:r>
      <w:r>
        <w:t xml:space="preserve"> to create concrete advertisements. Given some particular advertising problem (a given product, target market, medium, and so on), it is not always easy to see how to translate a given generalization into specific ads</w:t>
      </w:r>
      <w:r w:rsidR="00872004">
        <w:t xml:space="preserve"> </w:t>
      </w:r>
      <w:r>
        <w:t>(</w:t>
      </w:r>
      <w:r w:rsidR="00872004">
        <w:t>t</w:t>
      </w:r>
      <w:r>
        <w:t xml:space="preserve">his challenge is emphasized by Jackson </w:t>
      </w:r>
      <w:r w:rsidR="008049A3">
        <w:t>and</w:t>
      </w:r>
      <w:r w:rsidR="003D2C3E">
        <w:t xml:space="preserve"> Aakhus, 2014</w:t>
      </w:r>
      <w:r>
        <w:t>)</w:t>
      </w:r>
      <w:r w:rsidR="003D2C3E">
        <w:t>.</w:t>
      </w:r>
      <w:r>
        <w:t xml:space="preserve"> Neither should be underestimated.</w:t>
      </w:r>
    </w:p>
    <w:p w:rsidR="00EF58E9" w:rsidRDefault="00EF58E9" w:rsidP="00EF58E9">
      <w:pPr>
        <w:spacing w:line="480" w:lineRule="auto"/>
      </w:pPr>
      <w:r>
        <w:tab/>
        <w:t xml:space="preserve">But in at least some advertising contexts, a second kind of evidence-based approach is possible. This is the sort familiarly known as A/B testing, in which, in situ, alternative ads can be compared for effectiveness. This can be especially attractive in certain online applications. For example, when advertisers see that ad A is getting more clicks (or sales or whatever) than ad B, then ad B can be dropped and ad A used exclusively. </w:t>
      </w:r>
    </w:p>
    <w:p w:rsidR="00EF58E9" w:rsidRDefault="00EF58E9" w:rsidP="00EF58E9">
      <w:pPr>
        <w:spacing w:line="480" w:lineRule="auto"/>
      </w:pPr>
      <w:r>
        <w:tab/>
        <w:t xml:space="preserve">Notice that this second, “brute-force” message design procedure is distinctly evidence-based. It permits constant experimentation, allows for the more effective ad to be modified on a continuing basis, and thus lets </w:t>
      </w:r>
      <w:r w:rsidR="00052D24">
        <w:t xml:space="preserve">empirical </w:t>
      </w:r>
      <w:r>
        <w:t xml:space="preserve">results guide advertising design. And it sidesteps the two challenges of </w:t>
      </w:r>
      <w:r w:rsidR="001F4D33">
        <w:t>principles</w:t>
      </w:r>
      <w:r>
        <w:t>-</w:t>
      </w:r>
      <w:r w:rsidR="001F4D33">
        <w:t>based design: it does not need principle</w:t>
      </w:r>
      <w:r>
        <w:t xml:space="preserve">s and it does not face the problem of translating abstract </w:t>
      </w:r>
      <w:r w:rsidR="001F4D33">
        <w:t>principle</w:t>
      </w:r>
      <w:r>
        <w:t>s into concrete messages.</w:t>
      </w:r>
    </w:p>
    <w:p w:rsidR="00EF58E9" w:rsidRDefault="00EF58E9" w:rsidP="00EF58E9">
      <w:pPr>
        <w:spacing w:line="480" w:lineRule="auto"/>
      </w:pPr>
      <w:r>
        <w:lastRenderedPageBreak/>
        <w:tab/>
        <w:t xml:space="preserve">Now sometimes it will not be feasible for an advertiser to adopt this brute-force approach, and in such cases one could justifiably recommend the use of </w:t>
      </w:r>
      <w:r w:rsidR="00B979DF">
        <w:t>principle</w:t>
      </w:r>
      <w:r w:rsidR="001F4D33">
        <w:t>s</w:t>
      </w:r>
      <w:r>
        <w:t xml:space="preserve">-based design. And even in brute-force design, </w:t>
      </w:r>
      <w:r w:rsidR="00B979DF">
        <w:t>principles</w:t>
      </w:r>
      <w:r>
        <w:t xml:space="preserve"> </w:t>
      </w:r>
      <w:r w:rsidR="00EA736A">
        <w:t>can</w:t>
      </w:r>
      <w:r>
        <w:t xml:space="preserve"> be helpful </w:t>
      </w:r>
      <w:r w:rsidR="00D82E0D">
        <w:t xml:space="preserve">both </w:t>
      </w:r>
      <w:r>
        <w:t>in designing the initial ads to be tested</w:t>
      </w:r>
      <w:r w:rsidR="0011476C">
        <w:t xml:space="preserve"> </w:t>
      </w:r>
      <w:r w:rsidR="00FD0F87">
        <w:t>and</w:t>
      </w:r>
      <w:r w:rsidR="0011476C">
        <w:t xml:space="preserve"> in suggesting ongoing modifications</w:t>
      </w:r>
      <w:r>
        <w:t>. But these brute-force metho</w:t>
      </w:r>
      <w:r w:rsidR="004D5962">
        <w:t>ds are very much evidence-based</w:t>
      </w:r>
      <w:r>
        <w:t xml:space="preserve">—even though the </w:t>
      </w:r>
      <w:r w:rsidR="004D5962">
        <w:t xml:space="preserve">evidence invoked is not </w:t>
      </w:r>
      <w:r w:rsidR="00991584">
        <w:t>evidence that und</w:t>
      </w:r>
      <w:r w:rsidR="004D5962">
        <w:t>erwrit</w:t>
      </w:r>
      <w:r w:rsidR="00991584">
        <w:t>es</w:t>
      </w:r>
      <w:r w:rsidR="004D5962">
        <w:t xml:space="preserve"> some </w:t>
      </w:r>
      <w:r w:rsidR="00C668D9">
        <w:t xml:space="preserve">general </w:t>
      </w:r>
      <w:r w:rsidR="004D5962">
        <w:t xml:space="preserve">principle but rather </w:t>
      </w:r>
      <w:r w:rsidR="00991584">
        <w:t xml:space="preserve">evidence about the </w:t>
      </w:r>
      <w:r w:rsidR="00FD0F87">
        <w:t xml:space="preserve">relative </w:t>
      </w:r>
      <w:r w:rsidR="00991584">
        <w:t xml:space="preserve">effectiveness of the specific ads under consideration. </w:t>
      </w:r>
    </w:p>
    <w:p w:rsidR="00EF58E9" w:rsidRDefault="00EF58E9" w:rsidP="00EF58E9">
      <w:pPr>
        <w:spacing w:line="480" w:lineRule="auto"/>
      </w:pPr>
      <w:r>
        <w:tab/>
        <w:t xml:space="preserve">To be sure, for one who is interested in how and why advertisements have their effects, </w:t>
      </w:r>
      <w:r w:rsidR="00991584">
        <w:t xml:space="preserve">or for one interested in deriving broader message design principles, </w:t>
      </w:r>
      <w:r>
        <w:t>the sort of data collected in brute-force applications will naturally be less useful than the sort of data collected through systematic theoretically-motivated research. But for one who is merely interested in which of two versions of an ad will be more effective—never mind why—brute-force data will be entirely sufficient.</w:t>
      </w:r>
    </w:p>
    <w:p w:rsidR="00EF58E9" w:rsidRDefault="00EF58E9" w:rsidP="00EF58E9">
      <w:pPr>
        <w:suppressAutoHyphens/>
        <w:spacing w:line="480" w:lineRule="auto"/>
      </w:pPr>
    </w:p>
    <w:p w:rsidR="00EF58E9" w:rsidRDefault="00EF58E9" w:rsidP="0011476C">
      <w:pPr>
        <w:suppressAutoHyphens/>
        <w:spacing w:line="480" w:lineRule="auto"/>
      </w:pPr>
      <w:r w:rsidRPr="007F11E6">
        <w:rPr>
          <w:b/>
        </w:rPr>
        <w:t>Conclusion</w:t>
      </w:r>
    </w:p>
    <w:p w:rsidR="00991584" w:rsidRDefault="00DF1AFC" w:rsidP="00F40D17">
      <w:pPr>
        <w:suppressAutoHyphens/>
        <w:spacing w:line="480" w:lineRule="auto"/>
      </w:pPr>
      <w:r>
        <w:tab/>
        <w:t xml:space="preserve">Advertising practice might be evidence-based in various ways. The approach on offer here, </w:t>
      </w:r>
      <w:r w:rsidR="00B979DF">
        <w:t>principle</w:t>
      </w:r>
      <w:r w:rsidR="006E679D">
        <w:t>s</w:t>
      </w:r>
      <w:r>
        <w:t>-based advertising design, has undeniable appeal</w:t>
      </w:r>
      <w:r w:rsidR="00991584">
        <w:t>, but might be seen to face insurmou</w:t>
      </w:r>
      <w:r w:rsidR="006E679D">
        <w:t>ntable practical difficulties. However,</w:t>
      </w:r>
      <w:r w:rsidR="00991584">
        <w:t xml:space="preserve"> the present report demonstrates the feasibility of a principles-based approach for assessing ads.</w:t>
      </w:r>
    </w:p>
    <w:p w:rsidR="00D35C8F" w:rsidRDefault="00D35C8F" w:rsidP="00F40D17">
      <w:pPr>
        <w:suppressAutoHyphens/>
        <w:spacing w:line="480" w:lineRule="auto"/>
      </w:pPr>
    </w:p>
    <w:p w:rsidR="00FE1D73" w:rsidRPr="004F593F" w:rsidRDefault="004F593F" w:rsidP="00F40D17">
      <w:pPr>
        <w:spacing w:line="480" w:lineRule="auto"/>
        <w:jc w:val="center"/>
        <w:rPr>
          <w:b/>
        </w:rPr>
      </w:pPr>
      <w:r>
        <w:rPr>
          <w:b/>
        </w:rPr>
        <w:br w:type="page"/>
      </w:r>
      <w:r w:rsidR="00FE1D73" w:rsidRPr="004F593F">
        <w:rPr>
          <w:b/>
        </w:rPr>
        <w:lastRenderedPageBreak/>
        <w:t>References</w:t>
      </w:r>
    </w:p>
    <w:p w:rsidR="00FE1D73" w:rsidRDefault="00FE1D73" w:rsidP="00BD2504">
      <w:pPr>
        <w:suppressAutoHyphens/>
        <w:spacing w:line="480" w:lineRule="auto"/>
        <w:ind w:left="720" w:hanging="720"/>
      </w:pPr>
      <w:r>
        <w:t>Armstrong, J.S. (2010)</w:t>
      </w:r>
      <w:r w:rsidR="008049A3">
        <w:t>,</w:t>
      </w:r>
      <w:r>
        <w:t xml:space="preserve"> </w:t>
      </w:r>
      <w:r>
        <w:rPr>
          <w:i/>
        </w:rPr>
        <w:t xml:space="preserve">Persuasive </w:t>
      </w:r>
      <w:r w:rsidR="008049A3">
        <w:rPr>
          <w:i/>
        </w:rPr>
        <w:t xml:space="preserve">Advertising: </w:t>
      </w:r>
      <w:r>
        <w:rPr>
          <w:i/>
        </w:rPr>
        <w:t>Evidence</w:t>
      </w:r>
      <w:r w:rsidR="008049A3">
        <w:rPr>
          <w:i/>
        </w:rPr>
        <w:t>-</w:t>
      </w:r>
      <w:r w:rsidR="00EA0A4D">
        <w:rPr>
          <w:i/>
        </w:rPr>
        <w:t>B</w:t>
      </w:r>
      <w:r w:rsidR="008049A3">
        <w:rPr>
          <w:i/>
        </w:rPr>
        <w:t>ased Pri</w:t>
      </w:r>
      <w:r>
        <w:rPr>
          <w:i/>
        </w:rPr>
        <w:t>nciples</w:t>
      </w:r>
      <w:r w:rsidR="008049A3">
        <w:t xml:space="preserve">, Palgrave Macmillan, </w:t>
      </w:r>
      <w:r w:rsidR="00CE3461">
        <w:t>New York</w:t>
      </w:r>
      <w:r w:rsidR="008049A3">
        <w:t>, NY</w:t>
      </w:r>
      <w:r w:rsidR="00CE3461">
        <w:t>.</w:t>
      </w:r>
    </w:p>
    <w:p w:rsidR="00FE1D73" w:rsidRPr="001D6BCB" w:rsidRDefault="00FE1D73" w:rsidP="00BD2504">
      <w:pPr>
        <w:spacing w:line="480" w:lineRule="auto"/>
        <w:ind w:left="720" w:hanging="720"/>
      </w:pPr>
      <w:r>
        <w:t>Armstrong, J.S., Du, R., Green, K.C.</w:t>
      </w:r>
      <w:r w:rsidR="00D32947">
        <w:t xml:space="preserve"> and</w:t>
      </w:r>
      <w:r>
        <w:t xml:space="preserve"> </w:t>
      </w:r>
      <w:proofErr w:type="spellStart"/>
      <w:r>
        <w:t>Graefe</w:t>
      </w:r>
      <w:proofErr w:type="spellEnd"/>
      <w:r>
        <w:t>, A. (2015)</w:t>
      </w:r>
      <w:r w:rsidR="00D32947">
        <w:t>,</w:t>
      </w:r>
      <w:r>
        <w:t xml:space="preserve"> </w:t>
      </w:r>
      <w:r w:rsidR="00D32947">
        <w:t>“</w:t>
      </w:r>
      <w:r>
        <w:t>Predictive validity of evidence-based persuasion principles: An application of the index method</w:t>
      </w:r>
      <w:r w:rsidR="00D32947">
        <w:t>”,</w:t>
      </w:r>
      <w:r>
        <w:t xml:space="preserve"> </w:t>
      </w:r>
      <w:r>
        <w:rPr>
          <w:i/>
        </w:rPr>
        <w:t xml:space="preserve">European Journal of </w:t>
      </w:r>
      <w:r w:rsidRPr="004745D7">
        <w:rPr>
          <w:i/>
        </w:rPr>
        <w:t>Marketing</w:t>
      </w:r>
      <w:r w:rsidR="00E52DD8">
        <w:t>, this issue.</w:t>
      </w:r>
    </w:p>
    <w:p w:rsidR="004E5BDB" w:rsidRDefault="00D32947" w:rsidP="00BD2504">
      <w:pPr>
        <w:spacing w:line="480" w:lineRule="auto"/>
        <w:ind w:left="720" w:hanging="720"/>
      </w:pPr>
      <w:r>
        <w:t>Edgar, T. and</w:t>
      </w:r>
      <w:r w:rsidR="00CE3461" w:rsidRPr="005722BB">
        <w:t xml:space="preserve"> Volkman, J.E. (2012)</w:t>
      </w:r>
      <w:r>
        <w:t>,</w:t>
      </w:r>
      <w:r w:rsidR="00CE3461" w:rsidRPr="005722BB">
        <w:t xml:space="preserve"> </w:t>
      </w:r>
      <w:r>
        <w:t>“</w:t>
      </w:r>
      <w:r w:rsidR="00CE3461" w:rsidRPr="005722BB">
        <w:t xml:space="preserve">Using communication theory for health promotion: </w:t>
      </w:r>
      <w:r w:rsidR="00FA1387">
        <w:t>P</w:t>
      </w:r>
      <w:r w:rsidR="00CE3461" w:rsidRPr="005722BB">
        <w:t>ractical guidance on message design and strategy</w:t>
      </w:r>
      <w:r>
        <w:t>”,</w:t>
      </w:r>
      <w:r w:rsidR="00CE3461" w:rsidRPr="005722BB">
        <w:t xml:space="preserve"> </w:t>
      </w:r>
      <w:r w:rsidR="00CE3461" w:rsidRPr="005722BB">
        <w:rPr>
          <w:i/>
          <w:iCs/>
        </w:rPr>
        <w:t>Health Promotion Practice</w:t>
      </w:r>
      <w:r w:rsidR="00CE3461" w:rsidRPr="005722BB">
        <w:t>,</w:t>
      </w:r>
      <w:r>
        <w:t xml:space="preserve"> Vol. 13 No. </w:t>
      </w:r>
      <w:r w:rsidR="00D54BCE">
        <w:t>5</w:t>
      </w:r>
      <w:r>
        <w:t xml:space="preserve">, pp. </w:t>
      </w:r>
      <w:r w:rsidR="00CE3461" w:rsidRPr="005722BB">
        <w:t>587</w:t>
      </w:r>
      <w:r w:rsidR="007C5EAA">
        <w:t>-</w:t>
      </w:r>
      <w:r w:rsidR="00CE3461" w:rsidRPr="005722BB">
        <w:t xml:space="preserve">590. </w:t>
      </w:r>
    </w:p>
    <w:p w:rsidR="004E5BDB" w:rsidRPr="004E5BDB" w:rsidRDefault="004E5BDB" w:rsidP="00BD2504">
      <w:pPr>
        <w:spacing w:line="480" w:lineRule="auto"/>
        <w:ind w:left="720" w:hanging="720"/>
      </w:pPr>
      <w:r w:rsidRPr="004E5BDB">
        <w:t>Hayes, A.F.</w:t>
      </w:r>
      <w:r w:rsidR="00D32947">
        <w:t xml:space="preserve"> and</w:t>
      </w:r>
      <w:r w:rsidRPr="004E5BDB">
        <w:t xml:space="preserve"> Krippendorf</w:t>
      </w:r>
      <w:r w:rsidR="00356ECD">
        <w:t>f</w:t>
      </w:r>
      <w:r w:rsidRPr="004E5BDB">
        <w:t>, K. (2007)</w:t>
      </w:r>
      <w:r w:rsidR="00D32947">
        <w:t>,</w:t>
      </w:r>
      <w:r w:rsidRPr="004E5BDB">
        <w:t xml:space="preserve"> </w:t>
      </w:r>
      <w:r w:rsidR="00D32947">
        <w:t>“</w:t>
      </w:r>
      <w:r w:rsidRPr="004E5BDB">
        <w:t>Answering the call for a standard reliability measure for coding data</w:t>
      </w:r>
      <w:r w:rsidR="00D32947">
        <w:t>”,</w:t>
      </w:r>
      <w:r w:rsidRPr="004E5BDB">
        <w:t xml:space="preserve"> </w:t>
      </w:r>
      <w:r w:rsidRPr="004E5BDB">
        <w:rPr>
          <w:i/>
        </w:rPr>
        <w:t>Communication Methods and Measures,</w:t>
      </w:r>
      <w:r w:rsidR="00D32947">
        <w:t xml:space="preserve"> Vol. 1 No. </w:t>
      </w:r>
      <w:r w:rsidR="00D54BCE">
        <w:t>1</w:t>
      </w:r>
      <w:r w:rsidR="00D32947">
        <w:t xml:space="preserve">, pp. </w:t>
      </w:r>
      <w:r w:rsidRPr="004E5BDB">
        <w:t xml:space="preserve">77-89. </w:t>
      </w:r>
    </w:p>
    <w:p w:rsidR="00CE3461" w:rsidRDefault="00F22500" w:rsidP="00BD2504">
      <w:pPr>
        <w:spacing w:line="480" w:lineRule="auto"/>
        <w:ind w:left="720" w:hanging="720"/>
      </w:pPr>
      <w:r>
        <w:t>Jackson, S.</w:t>
      </w:r>
      <w:r w:rsidR="00D32947">
        <w:t xml:space="preserve"> and </w:t>
      </w:r>
      <w:r w:rsidRPr="000B251B">
        <w:t>Aakhus</w:t>
      </w:r>
      <w:r>
        <w:t>, M. (2014)</w:t>
      </w:r>
      <w:r w:rsidR="00D32947">
        <w:t>, “</w:t>
      </w:r>
      <w:r w:rsidRPr="000B251B">
        <w:t xml:space="preserve">Becoming more reflective about the </w:t>
      </w:r>
      <w:r>
        <w:t>role of design in communication</w:t>
      </w:r>
      <w:r w:rsidR="00D32947">
        <w:t>”,</w:t>
      </w:r>
      <w:r>
        <w:t xml:space="preserve"> </w:t>
      </w:r>
      <w:r>
        <w:rPr>
          <w:i/>
        </w:rPr>
        <w:t>Journal of Applied Communication Research,</w:t>
      </w:r>
      <w:r w:rsidR="00D32947">
        <w:t xml:space="preserve"> Vol. 42 No. </w:t>
      </w:r>
      <w:r w:rsidR="00D54BCE">
        <w:t>2</w:t>
      </w:r>
      <w:r w:rsidR="00D32947">
        <w:t xml:space="preserve">, pp. </w:t>
      </w:r>
      <w:r>
        <w:t xml:space="preserve">125-134. </w:t>
      </w:r>
    </w:p>
    <w:p w:rsidR="00CE3461" w:rsidRDefault="00CE3461" w:rsidP="00BD2504">
      <w:pPr>
        <w:spacing w:line="480" w:lineRule="auto"/>
        <w:ind w:left="720" w:hanging="720"/>
      </w:pPr>
      <w:r w:rsidRPr="00335FF2">
        <w:t>Johnson, B.T., Scott-Sheldon, L.A</w:t>
      </w:r>
      <w:r w:rsidR="00E52DD8">
        <w:t>.</w:t>
      </w:r>
      <w:r w:rsidRPr="00335FF2">
        <w:t>J</w:t>
      </w:r>
      <w:r w:rsidR="00D32947">
        <w:t>. and</w:t>
      </w:r>
      <w:r w:rsidRPr="00335FF2">
        <w:t xml:space="preserve"> Carey, M.P. (2010)</w:t>
      </w:r>
      <w:r w:rsidR="00D32947">
        <w:t>, “</w:t>
      </w:r>
      <w:r w:rsidRPr="00335FF2">
        <w:t>Meta-synthesis of health behavior change meta-analyses</w:t>
      </w:r>
      <w:r w:rsidR="00D32947">
        <w:t>”,</w:t>
      </w:r>
      <w:r w:rsidRPr="00335FF2">
        <w:t xml:space="preserve"> </w:t>
      </w:r>
      <w:r w:rsidRPr="00335FF2">
        <w:rPr>
          <w:i/>
        </w:rPr>
        <w:t>American Journal of Public Health,</w:t>
      </w:r>
      <w:r w:rsidR="00D32947">
        <w:t xml:space="preserve"> Vol. 100 No. </w:t>
      </w:r>
      <w:r w:rsidR="00D54BCE">
        <w:t>11</w:t>
      </w:r>
      <w:r w:rsidR="00D32947">
        <w:t xml:space="preserve">, pp. 2193-2198. </w:t>
      </w:r>
    </w:p>
    <w:p w:rsidR="00F22500" w:rsidRDefault="00F22500" w:rsidP="00BD2504">
      <w:pPr>
        <w:suppressAutoHyphens/>
        <w:spacing w:line="480" w:lineRule="auto"/>
        <w:ind w:left="720" w:hanging="720"/>
      </w:pPr>
      <w:r w:rsidRPr="005236E4">
        <w:t>O’Keefe, D.J. (2015)</w:t>
      </w:r>
      <w:r w:rsidR="00D32947">
        <w:t>, “</w:t>
      </w:r>
      <w:r w:rsidRPr="005236E4">
        <w:t xml:space="preserve">Message generalizations that support evidence-based persuasive message design: </w:t>
      </w:r>
      <w:r w:rsidR="00FA1387">
        <w:t>S</w:t>
      </w:r>
      <w:r w:rsidRPr="005236E4">
        <w:t>pecifying the evidentiary requirements</w:t>
      </w:r>
      <w:r w:rsidR="00D32947">
        <w:t>”,</w:t>
      </w:r>
      <w:r w:rsidRPr="005236E4">
        <w:t xml:space="preserve"> </w:t>
      </w:r>
      <w:r w:rsidRPr="005236E4">
        <w:rPr>
          <w:i/>
        </w:rPr>
        <w:t>Health Communication,</w:t>
      </w:r>
      <w:r w:rsidR="00D54BCE">
        <w:t xml:space="preserve"> Vol</w:t>
      </w:r>
      <w:r w:rsidR="00BD2504">
        <w:t>.</w:t>
      </w:r>
      <w:r w:rsidR="00D54BCE">
        <w:t xml:space="preserve"> 30 No. 2</w:t>
      </w:r>
      <w:r w:rsidR="00D32947">
        <w:t xml:space="preserve">, pp. </w:t>
      </w:r>
      <w:r w:rsidRPr="005236E4">
        <w:t xml:space="preserve">106-113. </w:t>
      </w:r>
    </w:p>
    <w:sectPr w:rsidR="00F22500" w:rsidSect="00984D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E0" w:rsidRDefault="00B446E0" w:rsidP="004A25D7">
      <w:r>
        <w:separator/>
      </w:r>
    </w:p>
  </w:endnote>
  <w:endnote w:type="continuationSeparator" w:id="0">
    <w:p w:rsidR="00B446E0" w:rsidRDefault="00B446E0" w:rsidP="004A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D7" w:rsidRDefault="004A2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D7" w:rsidRDefault="004A2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D7" w:rsidRDefault="004A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E0" w:rsidRDefault="00B446E0" w:rsidP="004A25D7">
      <w:r>
        <w:separator/>
      </w:r>
    </w:p>
  </w:footnote>
  <w:footnote w:type="continuationSeparator" w:id="0">
    <w:p w:rsidR="00B446E0" w:rsidRDefault="00B446E0" w:rsidP="004A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D7" w:rsidRDefault="004A2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D7" w:rsidRDefault="004A2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D7" w:rsidRDefault="004A2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B62"/>
    <w:rsid w:val="0000296D"/>
    <w:rsid w:val="000220CA"/>
    <w:rsid w:val="0003194D"/>
    <w:rsid w:val="000423CF"/>
    <w:rsid w:val="000438EA"/>
    <w:rsid w:val="00045CE3"/>
    <w:rsid w:val="00047704"/>
    <w:rsid w:val="00052D24"/>
    <w:rsid w:val="00056013"/>
    <w:rsid w:val="00062E8E"/>
    <w:rsid w:val="00094185"/>
    <w:rsid w:val="000D1C8A"/>
    <w:rsid w:val="000D5A7C"/>
    <w:rsid w:val="000F7A94"/>
    <w:rsid w:val="00105B14"/>
    <w:rsid w:val="00105FAE"/>
    <w:rsid w:val="0011476C"/>
    <w:rsid w:val="001303D9"/>
    <w:rsid w:val="0013548C"/>
    <w:rsid w:val="00136F44"/>
    <w:rsid w:val="001477D1"/>
    <w:rsid w:val="00152D02"/>
    <w:rsid w:val="00153C3C"/>
    <w:rsid w:val="0015542A"/>
    <w:rsid w:val="0016321B"/>
    <w:rsid w:val="00186332"/>
    <w:rsid w:val="00186FF3"/>
    <w:rsid w:val="00192E2D"/>
    <w:rsid w:val="001A0EA8"/>
    <w:rsid w:val="001D1A22"/>
    <w:rsid w:val="001D6BCB"/>
    <w:rsid w:val="001E2787"/>
    <w:rsid w:val="001F4D33"/>
    <w:rsid w:val="001F5439"/>
    <w:rsid w:val="001F63B0"/>
    <w:rsid w:val="002046F2"/>
    <w:rsid w:val="002055A8"/>
    <w:rsid w:val="0021391B"/>
    <w:rsid w:val="00215130"/>
    <w:rsid w:val="00233949"/>
    <w:rsid w:val="00280FF8"/>
    <w:rsid w:val="00284C67"/>
    <w:rsid w:val="00296012"/>
    <w:rsid w:val="002C03EC"/>
    <w:rsid w:val="002D6AED"/>
    <w:rsid w:val="002E1824"/>
    <w:rsid w:val="002F2102"/>
    <w:rsid w:val="002F52C5"/>
    <w:rsid w:val="00314E0C"/>
    <w:rsid w:val="00333D24"/>
    <w:rsid w:val="00335DE3"/>
    <w:rsid w:val="00335FF2"/>
    <w:rsid w:val="00340FBE"/>
    <w:rsid w:val="0034383A"/>
    <w:rsid w:val="00356ECD"/>
    <w:rsid w:val="00381FE0"/>
    <w:rsid w:val="00390DE5"/>
    <w:rsid w:val="00390E3F"/>
    <w:rsid w:val="003B6634"/>
    <w:rsid w:val="003D2C3E"/>
    <w:rsid w:val="003D57F5"/>
    <w:rsid w:val="003E3E49"/>
    <w:rsid w:val="003F049E"/>
    <w:rsid w:val="00407263"/>
    <w:rsid w:val="0041188A"/>
    <w:rsid w:val="00413A41"/>
    <w:rsid w:val="004157E3"/>
    <w:rsid w:val="004235D5"/>
    <w:rsid w:val="00434D9C"/>
    <w:rsid w:val="00442DC6"/>
    <w:rsid w:val="00467976"/>
    <w:rsid w:val="00471964"/>
    <w:rsid w:val="004745D7"/>
    <w:rsid w:val="00490E62"/>
    <w:rsid w:val="004A25D7"/>
    <w:rsid w:val="004A38C1"/>
    <w:rsid w:val="004C1AD9"/>
    <w:rsid w:val="004D5962"/>
    <w:rsid w:val="004E5BDB"/>
    <w:rsid w:val="004F593F"/>
    <w:rsid w:val="00505CD4"/>
    <w:rsid w:val="0050691E"/>
    <w:rsid w:val="00524CB1"/>
    <w:rsid w:val="0054424F"/>
    <w:rsid w:val="005473CC"/>
    <w:rsid w:val="005476F5"/>
    <w:rsid w:val="00551DAB"/>
    <w:rsid w:val="00552C6C"/>
    <w:rsid w:val="005722BB"/>
    <w:rsid w:val="00581B25"/>
    <w:rsid w:val="00584320"/>
    <w:rsid w:val="005928B7"/>
    <w:rsid w:val="005A204B"/>
    <w:rsid w:val="005A254C"/>
    <w:rsid w:val="005B086C"/>
    <w:rsid w:val="005B4EC9"/>
    <w:rsid w:val="005C041F"/>
    <w:rsid w:val="005C174F"/>
    <w:rsid w:val="005C39BE"/>
    <w:rsid w:val="005D6749"/>
    <w:rsid w:val="005D7545"/>
    <w:rsid w:val="0060722B"/>
    <w:rsid w:val="006230ED"/>
    <w:rsid w:val="006238F4"/>
    <w:rsid w:val="006264A3"/>
    <w:rsid w:val="006300B6"/>
    <w:rsid w:val="006325A5"/>
    <w:rsid w:val="00640082"/>
    <w:rsid w:val="006453FB"/>
    <w:rsid w:val="00654950"/>
    <w:rsid w:val="006629D1"/>
    <w:rsid w:val="006634D9"/>
    <w:rsid w:val="00675DA3"/>
    <w:rsid w:val="006A54DB"/>
    <w:rsid w:val="006B17D6"/>
    <w:rsid w:val="006C0C01"/>
    <w:rsid w:val="006D3676"/>
    <w:rsid w:val="006E5936"/>
    <w:rsid w:val="006E679D"/>
    <w:rsid w:val="007058DF"/>
    <w:rsid w:val="0071286F"/>
    <w:rsid w:val="007255C7"/>
    <w:rsid w:val="00731273"/>
    <w:rsid w:val="007345F5"/>
    <w:rsid w:val="007443C8"/>
    <w:rsid w:val="007509F0"/>
    <w:rsid w:val="007535C1"/>
    <w:rsid w:val="007547FF"/>
    <w:rsid w:val="00761D0D"/>
    <w:rsid w:val="007639A6"/>
    <w:rsid w:val="00766977"/>
    <w:rsid w:val="00771A00"/>
    <w:rsid w:val="00780269"/>
    <w:rsid w:val="00781290"/>
    <w:rsid w:val="007A3DC9"/>
    <w:rsid w:val="007C45CB"/>
    <w:rsid w:val="007C5EAA"/>
    <w:rsid w:val="007E6D2E"/>
    <w:rsid w:val="007F11E6"/>
    <w:rsid w:val="00800C6E"/>
    <w:rsid w:val="008049A3"/>
    <w:rsid w:val="0080538B"/>
    <w:rsid w:val="0081687D"/>
    <w:rsid w:val="00826DDE"/>
    <w:rsid w:val="008430C1"/>
    <w:rsid w:val="00843412"/>
    <w:rsid w:val="0084467C"/>
    <w:rsid w:val="00846154"/>
    <w:rsid w:val="00846759"/>
    <w:rsid w:val="00872004"/>
    <w:rsid w:val="008738FE"/>
    <w:rsid w:val="008823D5"/>
    <w:rsid w:val="00884311"/>
    <w:rsid w:val="008862AA"/>
    <w:rsid w:val="008B7AA9"/>
    <w:rsid w:val="008D1DD1"/>
    <w:rsid w:val="008D268F"/>
    <w:rsid w:val="008E0094"/>
    <w:rsid w:val="008E0289"/>
    <w:rsid w:val="008E40EB"/>
    <w:rsid w:val="009059C0"/>
    <w:rsid w:val="00917B7C"/>
    <w:rsid w:val="00953DB8"/>
    <w:rsid w:val="00954506"/>
    <w:rsid w:val="009567AA"/>
    <w:rsid w:val="00984D90"/>
    <w:rsid w:val="0099029B"/>
    <w:rsid w:val="00991584"/>
    <w:rsid w:val="00994AD2"/>
    <w:rsid w:val="009B2FBC"/>
    <w:rsid w:val="009C270B"/>
    <w:rsid w:val="009D1416"/>
    <w:rsid w:val="00A06B62"/>
    <w:rsid w:val="00A1429F"/>
    <w:rsid w:val="00A2076B"/>
    <w:rsid w:val="00A2187A"/>
    <w:rsid w:val="00A37606"/>
    <w:rsid w:val="00A50991"/>
    <w:rsid w:val="00A54A7B"/>
    <w:rsid w:val="00A714CB"/>
    <w:rsid w:val="00A723BA"/>
    <w:rsid w:val="00A90A82"/>
    <w:rsid w:val="00AA2CBF"/>
    <w:rsid w:val="00AB0E95"/>
    <w:rsid w:val="00AB2DB4"/>
    <w:rsid w:val="00AC074A"/>
    <w:rsid w:val="00AF5C62"/>
    <w:rsid w:val="00B17070"/>
    <w:rsid w:val="00B24A44"/>
    <w:rsid w:val="00B34DC3"/>
    <w:rsid w:val="00B40385"/>
    <w:rsid w:val="00B446E0"/>
    <w:rsid w:val="00B45C1B"/>
    <w:rsid w:val="00B60642"/>
    <w:rsid w:val="00B71179"/>
    <w:rsid w:val="00B92340"/>
    <w:rsid w:val="00B9495A"/>
    <w:rsid w:val="00B979DF"/>
    <w:rsid w:val="00BA3B61"/>
    <w:rsid w:val="00BB1554"/>
    <w:rsid w:val="00BB1C51"/>
    <w:rsid w:val="00BB5F2C"/>
    <w:rsid w:val="00BB650E"/>
    <w:rsid w:val="00BC757C"/>
    <w:rsid w:val="00BD2504"/>
    <w:rsid w:val="00BD45D8"/>
    <w:rsid w:val="00BD72EC"/>
    <w:rsid w:val="00BF4D45"/>
    <w:rsid w:val="00C50618"/>
    <w:rsid w:val="00C560C4"/>
    <w:rsid w:val="00C668D9"/>
    <w:rsid w:val="00C81616"/>
    <w:rsid w:val="00C95840"/>
    <w:rsid w:val="00CB3341"/>
    <w:rsid w:val="00CB5053"/>
    <w:rsid w:val="00CD27F2"/>
    <w:rsid w:val="00CE3461"/>
    <w:rsid w:val="00CF4CF5"/>
    <w:rsid w:val="00CF51A7"/>
    <w:rsid w:val="00D134AF"/>
    <w:rsid w:val="00D17E40"/>
    <w:rsid w:val="00D208C3"/>
    <w:rsid w:val="00D216F9"/>
    <w:rsid w:val="00D229CD"/>
    <w:rsid w:val="00D26CB2"/>
    <w:rsid w:val="00D26CC0"/>
    <w:rsid w:val="00D312EC"/>
    <w:rsid w:val="00D32947"/>
    <w:rsid w:val="00D35181"/>
    <w:rsid w:val="00D35C8F"/>
    <w:rsid w:val="00D51BBC"/>
    <w:rsid w:val="00D54BCE"/>
    <w:rsid w:val="00D61790"/>
    <w:rsid w:val="00D629BA"/>
    <w:rsid w:val="00D66416"/>
    <w:rsid w:val="00D80F64"/>
    <w:rsid w:val="00D8175F"/>
    <w:rsid w:val="00D82E0D"/>
    <w:rsid w:val="00D84730"/>
    <w:rsid w:val="00D94372"/>
    <w:rsid w:val="00DA47CE"/>
    <w:rsid w:val="00DC3C2C"/>
    <w:rsid w:val="00DC606F"/>
    <w:rsid w:val="00DE1827"/>
    <w:rsid w:val="00DF0BB8"/>
    <w:rsid w:val="00DF1AFC"/>
    <w:rsid w:val="00E00890"/>
    <w:rsid w:val="00E01B2E"/>
    <w:rsid w:val="00E04780"/>
    <w:rsid w:val="00E1226D"/>
    <w:rsid w:val="00E324A3"/>
    <w:rsid w:val="00E4582E"/>
    <w:rsid w:val="00E4641A"/>
    <w:rsid w:val="00E52DA7"/>
    <w:rsid w:val="00E52DD8"/>
    <w:rsid w:val="00E5599B"/>
    <w:rsid w:val="00E66438"/>
    <w:rsid w:val="00E6720F"/>
    <w:rsid w:val="00E74E81"/>
    <w:rsid w:val="00E75021"/>
    <w:rsid w:val="00E811DF"/>
    <w:rsid w:val="00E8315E"/>
    <w:rsid w:val="00E97328"/>
    <w:rsid w:val="00EA0A4D"/>
    <w:rsid w:val="00EA736A"/>
    <w:rsid w:val="00EB58D5"/>
    <w:rsid w:val="00EB6793"/>
    <w:rsid w:val="00ED01F5"/>
    <w:rsid w:val="00EE74F7"/>
    <w:rsid w:val="00EF0EF5"/>
    <w:rsid w:val="00EF58E9"/>
    <w:rsid w:val="00F07EDD"/>
    <w:rsid w:val="00F22500"/>
    <w:rsid w:val="00F32C4C"/>
    <w:rsid w:val="00F34815"/>
    <w:rsid w:val="00F40D17"/>
    <w:rsid w:val="00F47BA3"/>
    <w:rsid w:val="00F81986"/>
    <w:rsid w:val="00F965C5"/>
    <w:rsid w:val="00F9753A"/>
    <w:rsid w:val="00FA10EF"/>
    <w:rsid w:val="00FA1387"/>
    <w:rsid w:val="00FC1121"/>
    <w:rsid w:val="00FC7D68"/>
    <w:rsid w:val="00FD0F87"/>
    <w:rsid w:val="00FE1D73"/>
    <w:rsid w:val="00FF21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84D90"/>
    <w:rPr>
      <w:sz w:val="24"/>
      <w:szCs w:val="24"/>
    </w:rPr>
  </w:style>
  <w:style w:type="paragraph" w:styleId="Heading4">
    <w:name w:val="heading 4"/>
    <w:basedOn w:val="Normal"/>
    <w:next w:val="Normal"/>
    <w:link w:val="Heading4Char"/>
    <w:uiPriority w:val="9"/>
    <w:qFormat/>
    <w:rsid w:val="00D26CC0"/>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D26CC0"/>
    <w:rPr>
      <w:rFonts w:ascii="Cambria" w:eastAsia="MS Gothic" w:hAnsi="Cambria" w:cs="Times New Roman"/>
      <w:b/>
      <w:bCs/>
      <w:i/>
      <w:iCs/>
      <w:color w:val="4F81BD"/>
    </w:rPr>
  </w:style>
  <w:style w:type="paragraph" w:styleId="BalloonText">
    <w:name w:val="Balloon Text"/>
    <w:basedOn w:val="Normal"/>
    <w:link w:val="BalloonTextChar"/>
    <w:uiPriority w:val="99"/>
    <w:semiHidden/>
    <w:unhideWhenUsed/>
    <w:rsid w:val="00062E8E"/>
    <w:rPr>
      <w:rFonts w:ascii="Tahoma" w:hAnsi="Tahoma" w:cs="Tahoma"/>
      <w:sz w:val="16"/>
      <w:szCs w:val="16"/>
    </w:rPr>
  </w:style>
  <w:style w:type="character" w:customStyle="1" w:styleId="BalloonTextChar">
    <w:name w:val="Balloon Text Char"/>
    <w:link w:val="BalloonText"/>
    <w:uiPriority w:val="99"/>
    <w:semiHidden/>
    <w:rsid w:val="00062E8E"/>
    <w:rPr>
      <w:rFonts w:ascii="Tahoma" w:hAnsi="Tahoma" w:cs="Tahoma"/>
      <w:sz w:val="16"/>
      <w:szCs w:val="16"/>
    </w:rPr>
  </w:style>
  <w:style w:type="character" w:styleId="CommentReference">
    <w:name w:val="annotation reference"/>
    <w:uiPriority w:val="99"/>
    <w:semiHidden/>
    <w:unhideWhenUsed/>
    <w:rsid w:val="00D629BA"/>
    <w:rPr>
      <w:sz w:val="18"/>
      <w:szCs w:val="18"/>
    </w:rPr>
  </w:style>
  <w:style w:type="paragraph" w:styleId="CommentText">
    <w:name w:val="annotation text"/>
    <w:basedOn w:val="Normal"/>
    <w:link w:val="CommentTextChar"/>
    <w:uiPriority w:val="99"/>
    <w:semiHidden/>
    <w:unhideWhenUsed/>
    <w:rsid w:val="00D629BA"/>
  </w:style>
  <w:style w:type="character" w:customStyle="1" w:styleId="CommentTextChar">
    <w:name w:val="Comment Text Char"/>
    <w:basedOn w:val="DefaultParagraphFont"/>
    <w:link w:val="CommentText"/>
    <w:uiPriority w:val="99"/>
    <w:semiHidden/>
    <w:rsid w:val="00D629BA"/>
  </w:style>
  <w:style w:type="paragraph" w:styleId="CommentSubject">
    <w:name w:val="annotation subject"/>
    <w:basedOn w:val="CommentText"/>
    <w:next w:val="CommentText"/>
    <w:link w:val="CommentSubjectChar"/>
    <w:uiPriority w:val="99"/>
    <w:semiHidden/>
    <w:unhideWhenUsed/>
    <w:rsid w:val="00D629BA"/>
    <w:rPr>
      <w:b/>
      <w:bCs/>
      <w:sz w:val="20"/>
      <w:szCs w:val="20"/>
    </w:rPr>
  </w:style>
  <w:style w:type="character" w:customStyle="1" w:styleId="CommentSubjectChar">
    <w:name w:val="Comment Subject Char"/>
    <w:link w:val="CommentSubject"/>
    <w:uiPriority w:val="99"/>
    <w:semiHidden/>
    <w:rsid w:val="00D629BA"/>
    <w:rPr>
      <w:b/>
      <w:bCs/>
      <w:sz w:val="20"/>
      <w:szCs w:val="20"/>
    </w:rPr>
  </w:style>
  <w:style w:type="paragraph" w:styleId="Header">
    <w:name w:val="header"/>
    <w:basedOn w:val="Normal"/>
    <w:link w:val="HeaderChar"/>
    <w:uiPriority w:val="99"/>
    <w:unhideWhenUsed/>
    <w:rsid w:val="004A25D7"/>
    <w:pPr>
      <w:tabs>
        <w:tab w:val="center" w:pos="4680"/>
        <w:tab w:val="right" w:pos="9360"/>
      </w:tabs>
    </w:pPr>
  </w:style>
  <w:style w:type="character" w:customStyle="1" w:styleId="HeaderChar">
    <w:name w:val="Header Char"/>
    <w:link w:val="Header"/>
    <w:uiPriority w:val="99"/>
    <w:rsid w:val="004A25D7"/>
    <w:rPr>
      <w:sz w:val="24"/>
      <w:szCs w:val="24"/>
    </w:rPr>
  </w:style>
  <w:style w:type="paragraph" w:styleId="Footer">
    <w:name w:val="footer"/>
    <w:basedOn w:val="Normal"/>
    <w:link w:val="FooterChar"/>
    <w:uiPriority w:val="99"/>
    <w:unhideWhenUsed/>
    <w:rsid w:val="004A25D7"/>
    <w:pPr>
      <w:tabs>
        <w:tab w:val="center" w:pos="4680"/>
        <w:tab w:val="right" w:pos="9360"/>
      </w:tabs>
    </w:pPr>
  </w:style>
  <w:style w:type="character" w:customStyle="1" w:styleId="FooterChar">
    <w:name w:val="Footer Char"/>
    <w:link w:val="Footer"/>
    <w:uiPriority w:val="99"/>
    <w:rsid w:val="004A2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7624">
      <w:bodyDiv w:val="1"/>
      <w:marLeft w:val="0"/>
      <w:marRight w:val="0"/>
      <w:marTop w:val="0"/>
      <w:marBottom w:val="0"/>
      <w:divBdr>
        <w:top w:val="none" w:sz="0" w:space="0" w:color="auto"/>
        <w:left w:val="none" w:sz="0" w:space="0" w:color="auto"/>
        <w:bottom w:val="none" w:sz="0" w:space="0" w:color="auto"/>
        <w:right w:val="none" w:sz="0" w:space="0" w:color="auto"/>
      </w:divBdr>
      <w:divsChild>
        <w:div w:id="2083719196">
          <w:marLeft w:val="0"/>
          <w:marRight w:val="0"/>
          <w:marTop w:val="0"/>
          <w:marBottom w:val="0"/>
          <w:divBdr>
            <w:top w:val="none" w:sz="0" w:space="0" w:color="auto"/>
            <w:left w:val="none" w:sz="0" w:space="0" w:color="auto"/>
            <w:bottom w:val="none" w:sz="0" w:space="0" w:color="auto"/>
            <w:right w:val="none" w:sz="0" w:space="0" w:color="auto"/>
          </w:divBdr>
        </w:div>
      </w:divsChild>
    </w:div>
    <w:div w:id="889346655">
      <w:bodyDiv w:val="1"/>
      <w:marLeft w:val="0"/>
      <w:marRight w:val="0"/>
      <w:marTop w:val="0"/>
      <w:marBottom w:val="0"/>
      <w:divBdr>
        <w:top w:val="none" w:sz="0" w:space="0" w:color="auto"/>
        <w:left w:val="none" w:sz="0" w:space="0" w:color="auto"/>
        <w:bottom w:val="none" w:sz="0" w:space="0" w:color="auto"/>
        <w:right w:val="none" w:sz="0" w:space="0" w:color="auto"/>
      </w:divBdr>
      <w:divsChild>
        <w:div w:id="18396152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5BAA-0C39-4D61-971A-F97D5D39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James O'Keefe</dc:creator>
  <cp:lastModifiedBy>Daniel James O'Keefe</cp:lastModifiedBy>
  <cp:revision>4</cp:revision>
  <cp:lastPrinted>2015-09-04T13:25:00Z</cp:lastPrinted>
  <dcterms:created xsi:type="dcterms:W3CDTF">2016-01-17T19:18:00Z</dcterms:created>
  <dcterms:modified xsi:type="dcterms:W3CDTF">2016-01-17T19:21:00Z</dcterms:modified>
</cp:coreProperties>
</file>